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pacing w:line="8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方正小标宋_GBK" w:hAnsi="Times New Roman" w:eastAsia="方正小标宋_GBK" w:cs="方正小标宋_GBK"/>
          <w:sz w:val="44"/>
          <w:szCs w:val="44"/>
        </w:rPr>
        <w:t>2021</w:t>
      </w:r>
      <w:r>
        <w:rPr>
          <w:rFonts w:hint="eastAsia" w:ascii="方正小标宋_GBK" w:hAnsi="Times New Roman" w:eastAsia="方正小标宋_GBK" w:cs="方正小标宋_GBK"/>
          <w:sz w:val="44"/>
          <w:szCs w:val="44"/>
        </w:rPr>
        <w:t>年全市</w:t>
      </w:r>
      <w:r>
        <w:rPr>
          <w:rFonts w:ascii="方正小标宋_GBK" w:hAnsi="Times New Roman" w:eastAsia="方正小标宋_GBK" w:cs="方正小标宋_GBK"/>
          <w:sz w:val="44"/>
          <w:szCs w:val="44"/>
        </w:rPr>
        <w:t>33</w:t>
      </w:r>
      <w:r>
        <w:rPr>
          <w:rFonts w:hint="eastAsia" w:ascii="方正小标宋_GBK" w:hAnsi="Times New Roman" w:eastAsia="方正小标宋_GBK" w:cs="方正小标宋_GBK"/>
          <w:sz w:val="44"/>
          <w:szCs w:val="44"/>
        </w:rPr>
        <w:t>项民生工程实施部门分工表</w:t>
      </w:r>
    </w:p>
    <w:bookmarkEnd w:id="0"/>
    <w:p>
      <w:pPr>
        <w:overflowPunct w:val="0"/>
        <w:topLinePunct/>
        <w:adjustRightInd w:val="0"/>
        <w:spacing w:line="4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2"/>
        <w:tblW w:w="8946" w:type="dxa"/>
        <w:tblInd w:w="-55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</w:tblPr>
      <w:tblGrid>
        <w:gridCol w:w="806"/>
        <w:gridCol w:w="1890"/>
        <w:gridCol w:w="75"/>
        <w:gridCol w:w="45"/>
        <w:gridCol w:w="33"/>
        <w:gridCol w:w="3688"/>
        <w:gridCol w:w="2409"/>
      </w:tblGrid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  <w:tblHeader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方正黑体_GBK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方正黑体_GBK"/>
                <w:sz w:val="32"/>
                <w:szCs w:val="32"/>
              </w:rPr>
              <w:t>项目名称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方正黑体_GBK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方正黑体_GBK"/>
                <w:sz w:val="32"/>
                <w:szCs w:val="32"/>
              </w:rPr>
              <w:t>实施部门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5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幼儿托育、妇幼健康和职业病防治</w:t>
            </w:r>
          </w:p>
        </w:tc>
        <w:tc>
          <w:tcPr>
            <w:tcW w:w="3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普惠托育服务建设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市卫生健康委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5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妇女儿童健康水平提升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1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职业病防治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学前教育促进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市教育体育局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义务教育经费保障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市教育体育局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中小学及中职学校教师培训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市教育体育局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就业创业促进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市人力资源</w:t>
            </w:r>
          </w:p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社会保障局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农村电商提质增效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市商务局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13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技能培训提升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脱贫稳就业技能培训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市人力资源</w:t>
            </w:r>
          </w:p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社会保障局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2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企业新录用人员岗前技能培训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23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新技工系统培养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78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退役军人技能培训提升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市退役军人局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9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新型职业农民培训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908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出生缺陷防治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市卫生健康委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城市社区卫生机构和村卫生室标准化建设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市卫生健康委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748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城乡适龄妇女“两癌”免费筛查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农村适龄妇女“两癌”免费筛查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市卫生健康委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09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城镇低保适龄妇女“两癌”免费筛查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市妇联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79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城乡居民基本医疗保险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市医保局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5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 xml:space="preserve">12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城乡居民大病保险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市医保局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5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“安康码”应用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市数据资源局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5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养老服务和智慧养老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市民政局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城乡居民基本养老保险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市人力资源</w:t>
            </w:r>
          </w:p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社会保障局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农村危房改造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市住房城乡</w:t>
            </w:r>
          </w:p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建设局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965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棚户区和老旧小区改造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棚户区改造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市房管中心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140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城镇老旧小区改造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市住房城乡</w:t>
            </w:r>
          </w:p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建设局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82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困难人员救助暨困难职工帮扶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农村居民最低生活保障</w:t>
            </w: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市民政局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79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特困人员救助供养及服务机构运行维护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47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孤儿基本生活保障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71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生活无着人员社会救助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51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困难残疾人生活和重度残疾人护理补贴</w:t>
            </w:r>
          </w:p>
        </w:tc>
        <w:tc>
          <w:tcPr>
            <w:tcW w:w="24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553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城乡医疗救助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市医保局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5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困难职工帮扶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市总工会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83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农村义务教育学生营养改善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市教育体育局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114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家庭经济困难学生资助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市教育体育局</w:t>
            </w:r>
          </w:p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市人力资源</w:t>
            </w:r>
          </w:p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社会保障局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4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困难残疾人康复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市残联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11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城乡困难群体法律援助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市司法局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377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党建引领乡村振兴工程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市委组织部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8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“四带一自”特色种养业提升行动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39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美丽乡村建设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美丽乡村建设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889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农村垃圾治理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市住房城乡</w:t>
            </w:r>
          </w:p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建设局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72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农村污水处理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市生态环境局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“四好农村路”建设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市交通运输局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农村饮水工程维修养护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市水利局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农村厕所改造及粪污资源化利用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24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农作物秸秆产业化利用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13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73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水环境生态补偿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市生态环境局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611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73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农田建设工程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市农业农村局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210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73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overflowPunct w:val="0"/>
              <w:topLinePunct/>
              <w:adjustRightInd w:val="0"/>
              <w:spacing w:line="60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小型病险水库除险加固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市水利局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24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文化惠民工程</w:t>
            </w:r>
          </w:p>
        </w:tc>
        <w:tc>
          <w:tcPr>
            <w:tcW w:w="3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公共文化场馆免费开放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市文化和旅游局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420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科技馆免费开放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市科协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37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送戏进万村活动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市文化和旅游局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345" w:hRule="atLeast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大型公共体育场馆免费低收费开放活动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市教育体育局</w:t>
            </w:r>
          </w:p>
        </w:tc>
      </w:tr>
      <w:tr>
        <w:tblPrEx>
          <w:tblCellMar>
            <w:top w:w="113" w:type="dxa"/>
            <w:left w:w="57" w:type="dxa"/>
            <w:bottom w:w="113" w:type="dxa"/>
            <w:right w:w="57" w:type="dxa"/>
          </w:tblCellMar>
        </w:tblPrEx>
        <w:trPr>
          <w:trHeight w:val="300" w:hRule="atLeast"/>
        </w:trPr>
        <w:tc>
          <w:tcPr>
            <w:tcW w:w="8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pacing w:line="440" w:lineRule="exact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基层应急广播体系建设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topLinePunct/>
              <w:adjustRightInd w:val="0"/>
              <w:spacing w:line="4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32"/>
                <w:szCs w:val="32"/>
              </w:rPr>
              <w:t>市文化和旅游局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42BC1"/>
    <w:rsid w:val="38D4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2021-06-21T09:15:00Z</dcterms:created>
  <dc:creator>稳稳的幸福1374546425</dc:creator>
  <cp:lastModifiedBy>稳稳的幸福1374546425</cp:lastModifiedBy>
  <dcterms:modified xsi:type="dcterms:W3CDTF">2021-06-21T09:16:00Z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77D7491FC0D34B9AA0D9541D42ABC797</vt:lpwstr>
  </property>
  <property fmtid="{D5CDD505-2E9C-101B-9397-08002B2CF9AE}" pid="4" name="KSOSaveFontToCloudKey">
    <vt:lpwstr>3535209_btnclosed</vt:lpwstr>
  </property>
</Properties>
</file>