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240" w:lineRule="auto"/>
        <w:ind w:firstLine="1040" w:firstLineChars="500"/>
        <w:jc w:val="both"/>
        <w:textAlignment w:val="auto"/>
        <w:rPr>
          <w:rFonts w:hint="default" w:ascii="宋体" w:hAnsi="宋体" w:eastAsia="宋体" w:cs="宋体"/>
          <w:snapToGrid w:val="0"/>
          <w:color w:val="000000"/>
          <w:spacing w:val="-1"/>
          <w:kern w:val="0"/>
          <w:sz w:val="21"/>
          <w:szCs w:val="21"/>
          <w:lang w:val="en-US" w:eastAsia="zh-CN" w:bidi="ar-SA"/>
        </w:rPr>
      </w:pPr>
      <w:bookmarkStart w:id="2" w:name="_GoBack"/>
      <w:bookmarkEnd w:id="2"/>
      <w:r>
        <w:rPr>
          <w:rFonts w:hint="eastAsia" w:ascii="宋体" w:hAnsi="宋体" w:eastAsia="宋体" w:cs="宋体"/>
          <w:snapToGrid w:val="0"/>
          <w:color w:val="000000"/>
          <w:spacing w:val="-1"/>
          <w:kern w:val="0"/>
          <w:sz w:val="21"/>
          <w:szCs w:val="21"/>
          <w:lang w:val="en-US" w:eastAsia="zh-CN" w:bidi="ar-SA"/>
        </w:rPr>
        <w:t>附件</w:t>
      </w:r>
      <w:r>
        <w:rPr>
          <w:rFonts w:hint="eastAsia" w:ascii="宋体" w:hAnsi="宋体" w:eastAsia="宋体" w:cs="宋体"/>
          <w:snapToGrid w:val="0"/>
          <w:color w:val="000000"/>
          <w:spacing w:val="-1"/>
          <w:kern w:val="0"/>
          <w:sz w:val="21"/>
          <w:szCs w:val="21"/>
          <w:lang w:val="en-US" w:eastAsia="zh-CN" w:bidi="ar-SA"/>
        </w:rPr>
        <w:t>2</w:t>
      </w:r>
    </w:p>
    <w:p>
      <w:pPr>
        <w:spacing w:before="67" w:line="221" w:lineRule="auto"/>
        <w:ind w:left="3706"/>
        <w:outlineLvl w:val="0"/>
        <w:rPr>
          <w:rFonts w:ascii="黑体" w:hAnsi="黑体" w:eastAsia="黑体" w:cs="黑体"/>
          <w:spacing w:val="7"/>
          <w:sz w:val="31"/>
          <w:szCs w:val="31"/>
        </w:rPr>
      </w:pPr>
    </w:p>
    <w:p>
      <w:pPr>
        <w:spacing w:before="67" w:line="221" w:lineRule="auto"/>
        <w:ind w:left="3706"/>
        <w:outlineLvl w:val="0"/>
        <w:rPr>
          <w:rFonts w:ascii="黑体" w:hAnsi="黑体" w:eastAsia="黑体" w:cs="黑体"/>
          <w:sz w:val="31"/>
          <w:szCs w:val="31"/>
        </w:rPr>
      </w:pPr>
      <w:r>
        <w:rPr>
          <w:rFonts w:ascii="黑体" w:hAnsi="黑体" w:eastAsia="黑体" w:cs="黑体"/>
          <w:spacing w:val="7"/>
          <w:sz w:val="31"/>
          <w:szCs w:val="31"/>
        </w:rPr>
        <w:t xml:space="preserve"> </w:t>
      </w:r>
      <w:r>
        <w:rPr>
          <w:rFonts w:ascii="黑体" w:hAnsi="黑体" w:eastAsia="黑体" w:cs="黑体"/>
          <w:b/>
          <w:bCs/>
          <w:spacing w:val="7"/>
          <w:sz w:val="31"/>
          <w:szCs w:val="31"/>
        </w:rPr>
        <w:t>评审程序和评</w:t>
      </w:r>
      <w:r>
        <w:rPr>
          <w:rFonts w:hint="eastAsia" w:ascii="黑体" w:hAnsi="黑体" w:eastAsia="黑体" w:cs="黑体"/>
          <w:b/>
          <w:bCs/>
          <w:spacing w:val="7"/>
          <w:sz w:val="31"/>
          <w:szCs w:val="31"/>
          <w:lang w:eastAsia="zh-CN"/>
        </w:rPr>
        <w:t>审</w:t>
      </w:r>
      <w:r>
        <w:rPr>
          <w:rFonts w:ascii="黑体" w:hAnsi="黑体" w:eastAsia="黑体" w:cs="黑体"/>
          <w:b/>
          <w:bCs/>
          <w:spacing w:val="7"/>
          <w:sz w:val="31"/>
          <w:szCs w:val="31"/>
        </w:rPr>
        <w:t>办法</w:t>
      </w:r>
    </w:p>
    <w:p>
      <w:pPr>
        <w:pStyle w:val="2"/>
        <w:spacing w:before="124" w:line="220" w:lineRule="auto"/>
        <w:ind w:left="1740"/>
      </w:pPr>
      <w:r>
        <w:rPr>
          <w:b/>
          <w:bCs/>
          <w:spacing w:val="-9"/>
        </w:rPr>
        <w:t>（一）评</w:t>
      </w:r>
      <w:r>
        <w:rPr>
          <w:rFonts w:hint="eastAsia"/>
          <w:b/>
          <w:bCs/>
          <w:spacing w:val="-9"/>
          <w:lang w:eastAsia="zh-CN"/>
        </w:rPr>
        <w:t>审</w:t>
      </w:r>
      <w:r>
        <w:rPr>
          <w:b/>
          <w:bCs/>
          <w:spacing w:val="-9"/>
        </w:rPr>
        <w:t>原则：</w:t>
      </w:r>
    </w:p>
    <w:p>
      <w:pPr>
        <w:pStyle w:val="2"/>
        <w:spacing w:before="154" w:line="220" w:lineRule="auto"/>
        <w:ind w:left="1690"/>
      </w:pPr>
      <w:r>
        <w:rPr>
          <w:spacing w:val="-2"/>
        </w:rPr>
        <w:t>1．按照“公平、公正”的原则对待所有</w:t>
      </w:r>
      <w:r>
        <w:rPr>
          <w:rFonts w:hint="eastAsia"/>
          <w:spacing w:val="-2"/>
          <w:lang w:eastAsia="zh-CN"/>
        </w:rPr>
        <w:t>响应</w:t>
      </w:r>
      <w:r>
        <w:rPr>
          <w:spacing w:val="-2"/>
        </w:rPr>
        <w:t>人。</w:t>
      </w:r>
    </w:p>
    <w:p>
      <w:pPr>
        <w:pStyle w:val="2"/>
        <w:spacing w:before="156" w:line="281" w:lineRule="auto"/>
        <w:ind w:left="1254" w:right="1289" w:firstLine="423"/>
        <w:rPr>
          <w:rFonts w:hint="eastAsia" w:eastAsia="宋体"/>
          <w:lang w:eastAsia="zh-CN"/>
        </w:rPr>
      </w:pPr>
      <w:r>
        <w:t>2．本项目将采用</w:t>
      </w:r>
      <w:r>
        <w:rPr>
          <w:rFonts w:hint="eastAsia"/>
          <w:lang w:val="en-US" w:eastAsia="zh-CN"/>
        </w:rPr>
        <w:t>现场</w:t>
      </w:r>
      <w:r>
        <w:t>开评</w:t>
      </w:r>
      <w:r>
        <w:rPr>
          <w:rFonts w:hint="eastAsia"/>
          <w:lang w:eastAsia="zh-CN"/>
        </w:rPr>
        <w:t>标。</w:t>
      </w:r>
    </w:p>
    <w:p>
      <w:pPr>
        <w:pStyle w:val="2"/>
        <w:spacing w:before="155" w:line="220" w:lineRule="auto"/>
        <w:ind w:left="1740"/>
      </w:pPr>
      <w:r>
        <w:rPr>
          <w:b/>
          <w:bCs/>
          <w:spacing w:val="-9"/>
        </w:rPr>
        <w:t>（二）资格审查：</w:t>
      </w:r>
    </w:p>
    <w:p>
      <w:pPr>
        <w:pStyle w:val="2"/>
        <w:spacing w:before="154" w:line="291" w:lineRule="auto"/>
        <w:ind w:left="1274" w:right="1217" w:firstLine="401"/>
      </w:pPr>
      <w:r>
        <w:rPr>
          <w:spacing w:val="-1"/>
        </w:rPr>
        <w:t>开标结束后，依据法律法规和招标文件的规定，由采购人授权代表对</w:t>
      </w:r>
      <w:r>
        <w:rPr>
          <w:rFonts w:hint="eastAsia"/>
          <w:spacing w:val="-1"/>
          <w:lang w:eastAsia="zh-CN"/>
        </w:rPr>
        <w:t>响应</w:t>
      </w:r>
      <w:r>
        <w:rPr>
          <w:spacing w:val="-1"/>
        </w:rPr>
        <w:t>人的</w:t>
      </w:r>
      <w:r>
        <w:rPr>
          <w:rFonts w:hint="eastAsia"/>
          <w:spacing w:val="-1"/>
          <w:lang w:eastAsia="zh-CN"/>
        </w:rPr>
        <w:t>响应</w:t>
      </w:r>
      <w:r>
        <w:rPr>
          <w:spacing w:val="-1"/>
        </w:rPr>
        <w:t>文件中的资格证</w:t>
      </w:r>
      <w:r>
        <w:rPr>
          <w:spacing w:val="-2"/>
        </w:rPr>
        <w:t>明等内容进行审查，以确定</w:t>
      </w:r>
      <w:r>
        <w:rPr>
          <w:rFonts w:hint="eastAsia"/>
          <w:spacing w:val="-2"/>
          <w:lang w:eastAsia="zh-CN"/>
        </w:rPr>
        <w:t>响应</w:t>
      </w:r>
      <w:r>
        <w:rPr>
          <w:spacing w:val="-2"/>
        </w:rPr>
        <w:t>人是否具备</w:t>
      </w:r>
      <w:r>
        <w:rPr>
          <w:rFonts w:hint="eastAsia"/>
          <w:spacing w:val="-2"/>
          <w:lang w:eastAsia="zh-CN"/>
        </w:rPr>
        <w:t>响应</w:t>
      </w:r>
      <w:r>
        <w:rPr>
          <w:spacing w:val="-2"/>
        </w:rPr>
        <w:t>资格。</w:t>
      </w:r>
    </w:p>
    <w:tbl>
      <w:tblPr>
        <w:tblStyle w:val="7"/>
        <w:tblW w:w="8756" w:type="dxa"/>
        <w:tblInd w:w="156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7"/>
        <w:gridCol w:w="3449"/>
        <w:gridCol w:w="45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727" w:type="dxa"/>
            <w:vAlign w:val="top"/>
          </w:tcPr>
          <w:p>
            <w:pPr>
              <w:pStyle w:val="6"/>
              <w:spacing w:before="119" w:line="221" w:lineRule="auto"/>
              <w:ind w:left="157"/>
            </w:pPr>
            <w:r>
              <w:rPr>
                <w:b/>
                <w:bCs/>
                <w:spacing w:val="-4"/>
              </w:rPr>
              <w:t>序号</w:t>
            </w:r>
          </w:p>
        </w:tc>
        <w:tc>
          <w:tcPr>
            <w:tcW w:w="3449" w:type="dxa"/>
            <w:vAlign w:val="top"/>
          </w:tcPr>
          <w:p>
            <w:pPr>
              <w:pStyle w:val="6"/>
              <w:spacing w:before="119" w:line="220" w:lineRule="auto"/>
              <w:ind w:left="1107"/>
            </w:pPr>
            <w:r>
              <w:rPr>
                <w:b/>
                <w:bCs/>
                <w:spacing w:val="-5"/>
              </w:rPr>
              <w:t>资格审查资料</w:t>
            </w:r>
          </w:p>
        </w:tc>
        <w:tc>
          <w:tcPr>
            <w:tcW w:w="4580" w:type="dxa"/>
            <w:vAlign w:val="top"/>
          </w:tcPr>
          <w:p>
            <w:pPr>
              <w:pStyle w:val="6"/>
              <w:spacing w:before="119" w:line="220" w:lineRule="auto"/>
              <w:ind w:left="1668"/>
            </w:pPr>
            <w:r>
              <w:rPr>
                <w:b/>
                <w:bCs/>
                <w:spacing w:val="-5"/>
              </w:rPr>
              <w:t>资格审查要求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727" w:type="dxa"/>
            <w:vAlign w:val="top"/>
          </w:tcPr>
          <w:p>
            <w:pPr>
              <w:pStyle w:val="6"/>
              <w:spacing w:before="119" w:line="221" w:lineRule="auto"/>
              <w:ind w:left="157"/>
              <w:jc w:val="left"/>
              <w:rPr>
                <w:rFonts w:hint="eastAsia" w:eastAsia="宋体"/>
                <w:b/>
                <w:bCs/>
                <w:spacing w:val="-4"/>
                <w:lang w:val="en-US" w:eastAsia="zh-CN"/>
              </w:rPr>
            </w:pPr>
            <w:r>
              <w:rPr>
                <w:rFonts w:hint="eastAsia"/>
                <w:b/>
                <w:bCs/>
                <w:spacing w:val="-4"/>
                <w:lang w:val="en-US" w:eastAsia="zh-CN"/>
              </w:rPr>
              <w:t>1</w:t>
            </w:r>
          </w:p>
        </w:tc>
        <w:tc>
          <w:tcPr>
            <w:tcW w:w="3449" w:type="dxa"/>
            <w:vAlign w:val="top"/>
          </w:tcPr>
          <w:p>
            <w:pPr>
              <w:pStyle w:val="6"/>
              <w:spacing w:before="119" w:line="220" w:lineRule="auto"/>
              <w:rPr>
                <w:rFonts w:hint="default" w:eastAsia="宋体"/>
                <w:b/>
                <w:bCs/>
                <w:spacing w:val="-5"/>
                <w:lang w:val="en-US" w:eastAsia="zh-CN"/>
              </w:rPr>
            </w:pPr>
            <w:r>
              <w:rPr>
                <w:rFonts w:hint="eastAsia" w:ascii="宋体" w:hAnsi="宋体" w:eastAsia="宋体" w:cs="宋体"/>
                <w:snapToGrid w:val="0"/>
                <w:color w:val="000000"/>
                <w:spacing w:val="-1"/>
                <w:kern w:val="0"/>
                <w:sz w:val="21"/>
                <w:szCs w:val="21"/>
                <w:lang w:val="en-US" w:eastAsia="zh-CN" w:bidi="ar-SA"/>
              </w:rPr>
              <w:t>供应商未被人民法院</w:t>
            </w:r>
            <w:r>
              <w:rPr>
                <w:rFonts w:hint="eastAsia" w:cs="宋体"/>
                <w:snapToGrid w:val="0"/>
                <w:color w:val="000000"/>
                <w:spacing w:val="-1"/>
                <w:kern w:val="0"/>
                <w:sz w:val="21"/>
                <w:szCs w:val="21"/>
                <w:lang w:val="en-US" w:eastAsia="zh-CN" w:bidi="ar-SA"/>
              </w:rPr>
              <w:t>未</w:t>
            </w:r>
            <w:r>
              <w:rPr>
                <w:rFonts w:hint="eastAsia" w:ascii="宋体" w:hAnsi="宋体" w:eastAsia="宋体" w:cs="宋体"/>
                <w:snapToGrid w:val="0"/>
                <w:color w:val="000000"/>
                <w:spacing w:val="-1"/>
                <w:kern w:val="0"/>
                <w:sz w:val="21"/>
                <w:szCs w:val="21"/>
                <w:lang w:val="en-US" w:eastAsia="zh-CN" w:bidi="ar-SA"/>
              </w:rPr>
              <w:t>列入失信被执行人</w:t>
            </w:r>
          </w:p>
        </w:tc>
        <w:tc>
          <w:tcPr>
            <w:tcW w:w="4580" w:type="dxa"/>
            <w:vAlign w:val="top"/>
          </w:tcPr>
          <w:p>
            <w:pPr>
              <w:pStyle w:val="6"/>
              <w:spacing w:before="119" w:line="240" w:lineRule="auto"/>
              <w:jc w:val="center"/>
              <w:rPr>
                <w:rFonts w:hint="default"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符合</w:t>
            </w:r>
            <w:r>
              <w:rPr>
                <w:rFonts w:hint="eastAsia" w:cs="宋体"/>
                <w:snapToGrid w:val="0"/>
                <w:color w:val="000000"/>
                <w:spacing w:val="-1"/>
                <w:kern w:val="0"/>
                <w:sz w:val="21"/>
                <w:szCs w:val="21"/>
                <w:lang w:val="en-US" w:eastAsia="zh-CN" w:bidi="ar-SA"/>
              </w:rPr>
              <w:t>磋商</w:t>
            </w:r>
            <w:r>
              <w:rPr>
                <w:rFonts w:hint="eastAsia" w:ascii="宋体" w:hAnsi="宋体" w:eastAsia="宋体" w:cs="宋体"/>
                <w:snapToGrid w:val="0"/>
                <w:color w:val="000000"/>
                <w:spacing w:val="-1"/>
                <w:kern w:val="0"/>
                <w:sz w:val="21"/>
                <w:szCs w:val="21"/>
                <w:lang w:val="en-US" w:eastAsia="zh-CN" w:bidi="ar-SA"/>
              </w:rPr>
              <w:t>文件标准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trPr>
        <w:tc>
          <w:tcPr>
            <w:tcW w:w="727" w:type="dxa"/>
            <w:vAlign w:val="top"/>
          </w:tcPr>
          <w:p>
            <w:pPr>
              <w:pStyle w:val="6"/>
              <w:spacing w:before="119" w:line="221" w:lineRule="auto"/>
              <w:ind w:left="157"/>
              <w:jc w:val="left"/>
              <w:rPr>
                <w:rFonts w:hint="eastAsia" w:eastAsia="宋体"/>
                <w:b/>
                <w:bCs/>
                <w:spacing w:val="-4"/>
                <w:lang w:val="en-US" w:eastAsia="zh-CN"/>
              </w:rPr>
            </w:pPr>
            <w:r>
              <w:rPr>
                <w:rFonts w:hint="eastAsia"/>
                <w:b/>
                <w:bCs/>
                <w:spacing w:val="-4"/>
                <w:lang w:val="en-US" w:eastAsia="zh-CN"/>
              </w:rPr>
              <w:t>2</w:t>
            </w:r>
          </w:p>
        </w:tc>
        <w:tc>
          <w:tcPr>
            <w:tcW w:w="3449" w:type="dxa"/>
            <w:vAlign w:val="top"/>
          </w:tcPr>
          <w:p>
            <w:pPr>
              <w:spacing w:line="240" w:lineRule="auto"/>
              <w:rPr>
                <w:b/>
                <w:bCs/>
                <w:spacing w:val="-5"/>
              </w:rPr>
            </w:pPr>
            <w:r>
              <w:rPr>
                <w:rFonts w:hint="eastAsia" w:ascii="宋体" w:hAnsi="宋体" w:eastAsia="宋体" w:cs="宋体"/>
                <w:snapToGrid w:val="0"/>
                <w:color w:val="000000"/>
                <w:spacing w:val="-1"/>
                <w:kern w:val="0"/>
                <w:sz w:val="21"/>
                <w:szCs w:val="21"/>
                <w:lang w:val="en-US" w:eastAsia="en-US" w:bidi="ar-SA"/>
              </w:rPr>
              <w:t>供应商或其法定代表人或拟派项目经理（项目负责人）</w:t>
            </w:r>
            <w:r>
              <w:rPr>
                <w:rFonts w:hint="eastAsia" w:ascii="宋体" w:hAnsi="宋体" w:eastAsia="宋体" w:cs="宋体"/>
                <w:snapToGrid w:val="0"/>
                <w:color w:val="000000"/>
                <w:spacing w:val="-1"/>
                <w:kern w:val="0"/>
                <w:sz w:val="21"/>
                <w:szCs w:val="21"/>
                <w:lang w:val="en-US" w:eastAsia="zh-CN" w:bidi="ar-SA"/>
              </w:rPr>
              <w:t>未</w:t>
            </w:r>
            <w:r>
              <w:rPr>
                <w:rFonts w:hint="eastAsia" w:ascii="宋体" w:hAnsi="宋体" w:eastAsia="宋体" w:cs="宋体"/>
                <w:snapToGrid w:val="0"/>
                <w:color w:val="000000"/>
                <w:spacing w:val="-1"/>
                <w:kern w:val="0"/>
                <w:sz w:val="21"/>
                <w:szCs w:val="21"/>
                <w:lang w:val="en-US" w:eastAsia="en-US" w:bidi="ar-SA"/>
              </w:rPr>
              <w:t>被列入行贿犯罪档案的</w:t>
            </w:r>
            <w:bookmarkStart w:id="0" w:name="_Toc511828355"/>
            <w:bookmarkEnd w:id="0"/>
            <w:bookmarkStart w:id="1" w:name="_Toc511898260"/>
            <w:bookmarkEnd w:id="1"/>
            <w:r>
              <w:rPr>
                <w:rFonts w:hint="eastAsia" w:ascii="宋体" w:hAnsi="宋体" w:eastAsia="宋体" w:cs="宋体"/>
                <w:snapToGrid w:val="0"/>
                <w:color w:val="000000"/>
                <w:spacing w:val="-1"/>
                <w:kern w:val="0"/>
                <w:sz w:val="21"/>
                <w:szCs w:val="21"/>
                <w:lang w:val="en-US" w:eastAsia="en-US" w:bidi="ar-SA"/>
              </w:rPr>
              <w:t>；</w:t>
            </w:r>
          </w:p>
        </w:tc>
        <w:tc>
          <w:tcPr>
            <w:tcW w:w="4580" w:type="dxa"/>
            <w:vAlign w:val="top"/>
          </w:tcPr>
          <w:p>
            <w:pPr>
              <w:pStyle w:val="6"/>
              <w:spacing w:before="119" w:line="240" w:lineRule="auto"/>
              <w:jc w:val="center"/>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符合</w:t>
            </w:r>
            <w:r>
              <w:rPr>
                <w:rFonts w:hint="eastAsia" w:cs="宋体"/>
                <w:snapToGrid w:val="0"/>
                <w:color w:val="000000"/>
                <w:spacing w:val="-1"/>
                <w:kern w:val="0"/>
                <w:sz w:val="21"/>
                <w:szCs w:val="21"/>
                <w:lang w:val="en-US" w:eastAsia="zh-CN" w:bidi="ar-SA"/>
              </w:rPr>
              <w:t>磋商</w:t>
            </w:r>
            <w:r>
              <w:rPr>
                <w:rFonts w:hint="eastAsia" w:ascii="宋体" w:hAnsi="宋体" w:eastAsia="宋体" w:cs="宋体"/>
                <w:snapToGrid w:val="0"/>
                <w:color w:val="000000"/>
                <w:spacing w:val="-1"/>
                <w:kern w:val="0"/>
                <w:sz w:val="21"/>
                <w:szCs w:val="21"/>
                <w:lang w:val="en-US" w:eastAsia="zh-CN" w:bidi="ar-SA"/>
              </w:rPr>
              <w:t>文件标准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7" w:hRule="atLeast"/>
        </w:trPr>
        <w:tc>
          <w:tcPr>
            <w:tcW w:w="727" w:type="dxa"/>
            <w:vAlign w:val="top"/>
          </w:tcPr>
          <w:p>
            <w:pPr>
              <w:pStyle w:val="6"/>
              <w:spacing w:before="119" w:line="221" w:lineRule="auto"/>
              <w:ind w:left="157"/>
              <w:jc w:val="left"/>
              <w:rPr>
                <w:rFonts w:hint="eastAsia" w:eastAsia="宋体"/>
                <w:b/>
                <w:bCs/>
                <w:spacing w:val="-4"/>
                <w:lang w:val="en-US" w:eastAsia="zh-CN"/>
              </w:rPr>
            </w:pPr>
            <w:r>
              <w:rPr>
                <w:rFonts w:hint="eastAsia"/>
                <w:b/>
                <w:bCs/>
                <w:spacing w:val="-4"/>
                <w:lang w:val="en-US" w:eastAsia="zh-CN"/>
              </w:rPr>
              <w:t>3</w:t>
            </w:r>
          </w:p>
        </w:tc>
        <w:tc>
          <w:tcPr>
            <w:tcW w:w="3449" w:type="dxa"/>
            <w:vAlign w:val="top"/>
          </w:tcPr>
          <w:p>
            <w:pPr>
              <w:spacing w:line="240" w:lineRule="auto"/>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供应商被税务部门</w:t>
            </w:r>
            <w:r>
              <w:rPr>
                <w:rFonts w:hint="eastAsia" w:ascii="宋体" w:hAnsi="宋体" w:eastAsia="宋体" w:cs="宋体"/>
                <w:snapToGrid w:val="0"/>
                <w:color w:val="000000"/>
                <w:spacing w:val="-1"/>
                <w:kern w:val="0"/>
                <w:sz w:val="21"/>
                <w:szCs w:val="21"/>
                <w:lang w:val="en-US" w:eastAsia="zh-CN" w:bidi="ar-SA"/>
              </w:rPr>
              <w:t>未</w:t>
            </w:r>
            <w:r>
              <w:rPr>
                <w:rFonts w:hint="eastAsia" w:ascii="宋体" w:hAnsi="宋体" w:eastAsia="宋体" w:cs="宋体"/>
                <w:snapToGrid w:val="0"/>
                <w:color w:val="000000"/>
                <w:spacing w:val="-1"/>
                <w:kern w:val="0"/>
                <w:sz w:val="21"/>
                <w:szCs w:val="21"/>
                <w:lang w:val="en-US" w:eastAsia="en-US" w:bidi="ar-SA"/>
              </w:rPr>
              <w:t>列入重大税收违法案件当事人名单的</w:t>
            </w:r>
          </w:p>
        </w:tc>
        <w:tc>
          <w:tcPr>
            <w:tcW w:w="4580" w:type="dxa"/>
            <w:vAlign w:val="top"/>
          </w:tcPr>
          <w:p>
            <w:pPr>
              <w:pStyle w:val="6"/>
              <w:spacing w:before="119" w:line="240" w:lineRule="auto"/>
              <w:jc w:val="center"/>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符合</w:t>
            </w:r>
            <w:r>
              <w:rPr>
                <w:rFonts w:hint="eastAsia" w:cs="宋体"/>
                <w:snapToGrid w:val="0"/>
                <w:color w:val="000000"/>
                <w:spacing w:val="-1"/>
                <w:kern w:val="0"/>
                <w:sz w:val="21"/>
                <w:szCs w:val="21"/>
                <w:lang w:val="en-US" w:eastAsia="zh-CN" w:bidi="ar-SA"/>
              </w:rPr>
              <w:t>磋商</w:t>
            </w:r>
            <w:r>
              <w:rPr>
                <w:rFonts w:hint="eastAsia" w:ascii="宋体" w:hAnsi="宋体" w:eastAsia="宋体" w:cs="宋体"/>
                <w:snapToGrid w:val="0"/>
                <w:color w:val="000000"/>
                <w:spacing w:val="-1"/>
                <w:kern w:val="0"/>
                <w:sz w:val="21"/>
                <w:szCs w:val="21"/>
                <w:lang w:val="en-US" w:eastAsia="zh-CN" w:bidi="ar-SA"/>
              </w:rPr>
              <w:t>文件标准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trPr>
        <w:tc>
          <w:tcPr>
            <w:tcW w:w="727" w:type="dxa"/>
            <w:vAlign w:val="top"/>
          </w:tcPr>
          <w:p>
            <w:pPr>
              <w:pStyle w:val="6"/>
              <w:spacing w:before="119" w:line="221" w:lineRule="auto"/>
              <w:ind w:left="157"/>
              <w:jc w:val="left"/>
              <w:rPr>
                <w:rFonts w:hint="eastAsia" w:eastAsia="宋体"/>
                <w:b/>
                <w:bCs/>
                <w:spacing w:val="-4"/>
                <w:lang w:val="en-US" w:eastAsia="zh-CN"/>
              </w:rPr>
            </w:pPr>
            <w:r>
              <w:rPr>
                <w:rFonts w:hint="eastAsia"/>
                <w:b/>
                <w:bCs/>
                <w:spacing w:val="-4"/>
                <w:lang w:val="en-US" w:eastAsia="zh-CN"/>
              </w:rPr>
              <w:t>4</w:t>
            </w:r>
          </w:p>
        </w:tc>
        <w:tc>
          <w:tcPr>
            <w:tcW w:w="3449" w:type="dxa"/>
            <w:vAlign w:val="top"/>
          </w:tcPr>
          <w:p>
            <w:pPr>
              <w:spacing w:line="240" w:lineRule="auto"/>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供应商被政府采购监管部门列入政府采购严重违法失信行为记录名单的。</w:t>
            </w:r>
          </w:p>
        </w:tc>
        <w:tc>
          <w:tcPr>
            <w:tcW w:w="4580" w:type="dxa"/>
            <w:vAlign w:val="top"/>
          </w:tcPr>
          <w:p>
            <w:pPr>
              <w:pStyle w:val="6"/>
              <w:spacing w:before="119" w:line="240" w:lineRule="auto"/>
              <w:jc w:val="center"/>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符合</w:t>
            </w:r>
            <w:r>
              <w:rPr>
                <w:rFonts w:hint="eastAsia" w:cs="宋体"/>
                <w:snapToGrid w:val="0"/>
                <w:color w:val="000000"/>
                <w:spacing w:val="-1"/>
                <w:kern w:val="0"/>
                <w:sz w:val="21"/>
                <w:szCs w:val="21"/>
                <w:lang w:val="en-US" w:eastAsia="zh-CN" w:bidi="ar-SA"/>
              </w:rPr>
              <w:t>磋商</w:t>
            </w:r>
            <w:r>
              <w:rPr>
                <w:rFonts w:hint="eastAsia" w:ascii="宋体" w:hAnsi="宋体" w:eastAsia="宋体" w:cs="宋体"/>
                <w:snapToGrid w:val="0"/>
                <w:color w:val="000000"/>
                <w:spacing w:val="-1"/>
                <w:kern w:val="0"/>
                <w:sz w:val="21"/>
                <w:szCs w:val="21"/>
                <w:lang w:val="en-US" w:eastAsia="zh-CN" w:bidi="ar-SA"/>
              </w:rPr>
              <w:t>文件标准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727" w:type="dxa"/>
            <w:vAlign w:val="top"/>
          </w:tcPr>
          <w:p>
            <w:pPr>
              <w:pStyle w:val="6"/>
              <w:spacing w:before="119" w:line="221" w:lineRule="auto"/>
              <w:ind w:left="157"/>
              <w:jc w:val="left"/>
              <w:rPr>
                <w:rFonts w:hint="eastAsia" w:eastAsia="宋体"/>
                <w:b/>
                <w:bCs/>
                <w:spacing w:val="-4"/>
                <w:lang w:val="en-US" w:eastAsia="zh-CN"/>
              </w:rPr>
            </w:pPr>
            <w:r>
              <w:rPr>
                <w:rFonts w:hint="eastAsia"/>
                <w:b/>
                <w:bCs/>
                <w:spacing w:val="-4"/>
                <w:lang w:val="en-US" w:eastAsia="zh-CN"/>
              </w:rPr>
              <w:t>5</w:t>
            </w:r>
          </w:p>
        </w:tc>
        <w:tc>
          <w:tcPr>
            <w:tcW w:w="3449" w:type="dxa"/>
            <w:vAlign w:val="top"/>
          </w:tcPr>
          <w:p>
            <w:pPr>
              <w:pStyle w:val="6"/>
              <w:spacing w:before="119" w:line="240" w:lineRule="auto"/>
              <w:rPr>
                <w:b/>
                <w:bCs/>
                <w:spacing w:val="-5"/>
              </w:rPr>
            </w:pPr>
            <w:r>
              <w:rPr>
                <w:rFonts w:hint="eastAsia" w:ascii="宋体" w:hAnsi="宋体" w:eastAsia="宋体" w:cs="宋体"/>
                <w:snapToGrid w:val="0"/>
                <w:color w:val="000000"/>
                <w:spacing w:val="-1"/>
                <w:kern w:val="0"/>
                <w:sz w:val="21"/>
                <w:szCs w:val="21"/>
                <w:lang w:val="en-US" w:eastAsia="en-US" w:bidi="ar-SA"/>
              </w:rPr>
              <w:t>供应商被工商行政管理部门</w:t>
            </w:r>
            <w:r>
              <w:rPr>
                <w:rFonts w:hint="eastAsia" w:ascii="宋体" w:hAnsi="宋体" w:eastAsia="宋体" w:cs="宋体"/>
                <w:snapToGrid w:val="0"/>
                <w:color w:val="000000"/>
                <w:spacing w:val="-1"/>
                <w:kern w:val="0"/>
                <w:sz w:val="21"/>
                <w:szCs w:val="21"/>
                <w:lang w:val="en-US" w:eastAsia="zh-CN" w:bidi="ar-SA"/>
              </w:rPr>
              <w:t>未</w:t>
            </w:r>
            <w:r>
              <w:rPr>
                <w:rFonts w:hint="eastAsia" w:ascii="宋体" w:hAnsi="宋体" w:eastAsia="宋体" w:cs="宋体"/>
                <w:snapToGrid w:val="0"/>
                <w:color w:val="000000"/>
                <w:spacing w:val="-1"/>
                <w:kern w:val="0"/>
                <w:sz w:val="21"/>
                <w:szCs w:val="21"/>
                <w:lang w:val="en-US" w:eastAsia="en-US" w:bidi="ar-SA"/>
              </w:rPr>
              <w:t>列入企业经营异常名录的</w:t>
            </w:r>
          </w:p>
        </w:tc>
        <w:tc>
          <w:tcPr>
            <w:tcW w:w="4580" w:type="dxa"/>
            <w:vAlign w:val="top"/>
          </w:tcPr>
          <w:p>
            <w:pPr>
              <w:pStyle w:val="6"/>
              <w:spacing w:before="119" w:line="240" w:lineRule="auto"/>
              <w:jc w:val="center"/>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符合</w:t>
            </w:r>
            <w:r>
              <w:rPr>
                <w:rFonts w:hint="eastAsia" w:cs="宋体"/>
                <w:snapToGrid w:val="0"/>
                <w:color w:val="000000"/>
                <w:spacing w:val="-1"/>
                <w:kern w:val="0"/>
                <w:sz w:val="21"/>
                <w:szCs w:val="21"/>
                <w:lang w:val="en-US" w:eastAsia="zh-CN" w:bidi="ar-SA"/>
              </w:rPr>
              <w:t>磋商</w:t>
            </w:r>
            <w:r>
              <w:rPr>
                <w:rFonts w:hint="eastAsia" w:ascii="宋体" w:hAnsi="宋体" w:eastAsia="宋体" w:cs="宋体"/>
                <w:snapToGrid w:val="0"/>
                <w:color w:val="000000"/>
                <w:spacing w:val="-1"/>
                <w:kern w:val="0"/>
                <w:sz w:val="21"/>
                <w:szCs w:val="21"/>
                <w:lang w:val="en-US" w:eastAsia="zh-CN" w:bidi="ar-SA"/>
              </w:rPr>
              <w:t>文件标准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9" w:hRule="atLeast"/>
        </w:trPr>
        <w:tc>
          <w:tcPr>
            <w:tcW w:w="8756" w:type="dxa"/>
            <w:gridSpan w:val="3"/>
            <w:vAlign w:val="top"/>
          </w:tcPr>
          <w:p>
            <w:pPr>
              <w:pStyle w:val="6"/>
              <w:spacing w:before="127" w:line="319" w:lineRule="auto"/>
              <w:ind w:left="127" w:right="172" w:firstLine="444"/>
              <w:jc w:val="both"/>
            </w:pPr>
            <w:r>
              <w:rPr>
                <w:b/>
                <w:bCs/>
                <w:spacing w:val="-2"/>
              </w:rPr>
              <w:t>以上资料（各项证件或证明材料）应在</w:t>
            </w:r>
            <w:r>
              <w:rPr>
                <w:rFonts w:hint="eastAsia"/>
                <w:b/>
                <w:bCs/>
                <w:spacing w:val="-2"/>
                <w:lang w:eastAsia="zh-CN"/>
              </w:rPr>
              <w:t>响应</w:t>
            </w:r>
            <w:r>
              <w:rPr>
                <w:b/>
                <w:bCs/>
                <w:spacing w:val="-2"/>
              </w:rPr>
              <w:t>文件“资格标文件部分”中按要求提供，其内容必须清晰可辩，若</w:t>
            </w:r>
            <w:r>
              <w:rPr>
                <w:rFonts w:hint="eastAsia"/>
                <w:b/>
                <w:bCs/>
                <w:spacing w:val="-2"/>
                <w:lang w:eastAsia="zh-CN"/>
              </w:rPr>
              <w:t>响应</w:t>
            </w:r>
            <w:r>
              <w:rPr>
                <w:b/>
                <w:bCs/>
                <w:spacing w:val="-2"/>
              </w:rPr>
              <w:t>文件中不按照</w:t>
            </w:r>
            <w:r>
              <w:rPr>
                <w:rFonts w:hint="eastAsia"/>
                <w:b/>
                <w:bCs/>
                <w:spacing w:val="-2"/>
                <w:lang w:eastAsia="zh-CN"/>
              </w:rPr>
              <w:t>磋商</w:t>
            </w:r>
            <w:r>
              <w:rPr>
                <w:b/>
                <w:bCs/>
                <w:spacing w:val="-2"/>
              </w:rPr>
              <w:t>文件要</w:t>
            </w:r>
            <w:r>
              <w:rPr>
                <w:b/>
                <w:bCs/>
                <w:spacing w:val="-3"/>
              </w:rPr>
              <w:t>求提供或内容不能够清晰可辩的，</w:t>
            </w:r>
            <w:r>
              <w:rPr>
                <w:b/>
                <w:bCs/>
                <w:spacing w:val="-1"/>
              </w:rPr>
              <w:t>评标委员会将会对此类</w:t>
            </w:r>
            <w:r>
              <w:rPr>
                <w:rFonts w:hint="eastAsia"/>
                <w:b/>
                <w:bCs/>
                <w:spacing w:val="-1"/>
                <w:lang w:eastAsia="zh-CN"/>
              </w:rPr>
              <w:t>响应</w:t>
            </w:r>
            <w:r>
              <w:rPr>
                <w:b/>
                <w:bCs/>
                <w:spacing w:val="-1"/>
              </w:rPr>
              <w:t>文件作废处理，其结果由</w:t>
            </w:r>
            <w:r>
              <w:rPr>
                <w:rFonts w:hint="eastAsia"/>
                <w:b/>
                <w:bCs/>
                <w:spacing w:val="-1"/>
                <w:lang w:eastAsia="zh-CN"/>
              </w:rPr>
              <w:t>响应</w:t>
            </w:r>
            <w:r>
              <w:rPr>
                <w:b/>
                <w:bCs/>
                <w:spacing w:val="-1"/>
              </w:rPr>
              <w:t>人自行承</w:t>
            </w:r>
            <w:r>
              <w:rPr>
                <w:b/>
                <w:bCs/>
                <w:spacing w:val="-2"/>
              </w:rPr>
              <w:t>担。只有通过资格</w:t>
            </w:r>
            <w:r>
              <w:rPr>
                <w:b/>
                <w:bCs/>
                <w:spacing w:val="-3"/>
              </w:rPr>
              <w:t>审查的合格</w:t>
            </w:r>
            <w:r>
              <w:rPr>
                <w:rFonts w:hint="eastAsia"/>
                <w:b/>
                <w:bCs/>
                <w:spacing w:val="-3"/>
                <w:lang w:eastAsia="zh-CN"/>
              </w:rPr>
              <w:t>响应</w:t>
            </w:r>
            <w:r>
              <w:rPr>
                <w:b/>
                <w:bCs/>
                <w:spacing w:val="-3"/>
              </w:rPr>
              <w:t>人才能进入下一步评</w:t>
            </w:r>
            <w:r>
              <w:rPr>
                <w:rFonts w:hint="eastAsia"/>
                <w:b/>
                <w:bCs/>
                <w:spacing w:val="-3"/>
                <w:lang w:eastAsia="zh-CN"/>
              </w:rPr>
              <w:t>审</w:t>
            </w:r>
            <w:r>
              <w:rPr>
                <w:b/>
                <w:bCs/>
                <w:spacing w:val="-3"/>
              </w:rPr>
              <w:t>程序。</w:t>
            </w:r>
          </w:p>
        </w:tc>
      </w:tr>
    </w:tbl>
    <w:p>
      <w:pPr>
        <w:pStyle w:val="2"/>
        <w:spacing w:before="134" w:line="220" w:lineRule="auto"/>
        <w:ind w:left="1740"/>
      </w:pPr>
      <w:r>
        <w:rPr>
          <w:b/>
          <w:bCs/>
          <w:spacing w:val="-9"/>
        </w:rPr>
        <w:t>（三）评</w:t>
      </w:r>
      <w:r>
        <w:rPr>
          <w:rFonts w:hint="eastAsia"/>
          <w:b/>
          <w:bCs/>
          <w:spacing w:val="-9"/>
          <w:lang w:eastAsia="zh-CN"/>
        </w:rPr>
        <w:t>审</w:t>
      </w:r>
      <w:r>
        <w:rPr>
          <w:b/>
          <w:bCs/>
          <w:spacing w:val="-9"/>
        </w:rPr>
        <w:t>办法：</w:t>
      </w:r>
    </w:p>
    <w:p>
      <w:pPr>
        <w:pStyle w:val="2"/>
        <w:spacing w:before="140" w:line="288" w:lineRule="auto"/>
        <w:ind w:left="1256" w:right="1217" w:firstLine="434"/>
      </w:pPr>
      <w:r>
        <w:rPr>
          <w:spacing w:val="-2"/>
        </w:rPr>
        <w:t>1.本项目采用综合评分法，总分为</w:t>
      </w:r>
      <w:r>
        <w:rPr>
          <w:spacing w:val="-23"/>
        </w:rPr>
        <w:t xml:space="preserve"> </w:t>
      </w:r>
      <w:r>
        <w:rPr>
          <w:spacing w:val="-2"/>
        </w:rPr>
        <w:t>100</w:t>
      </w:r>
      <w:r>
        <w:rPr>
          <w:spacing w:val="-33"/>
        </w:rPr>
        <w:t xml:space="preserve"> </w:t>
      </w:r>
      <w:r>
        <w:rPr>
          <w:spacing w:val="-2"/>
        </w:rPr>
        <w:t>分。综合评分法，是指</w:t>
      </w:r>
      <w:r>
        <w:rPr>
          <w:rFonts w:hint="eastAsia"/>
          <w:spacing w:val="-2"/>
          <w:lang w:eastAsia="zh-CN"/>
        </w:rPr>
        <w:t>响应</w:t>
      </w:r>
      <w:r>
        <w:rPr>
          <w:spacing w:val="-2"/>
        </w:rPr>
        <w:t>文件满足</w:t>
      </w:r>
      <w:r>
        <w:rPr>
          <w:rFonts w:hint="eastAsia"/>
          <w:spacing w:val="-2"/>
          <w:lang w:eastAsia="zh-CN"/>
        </w:rPr>
        <w:t>磋商</w:t>
      </w:r>
      <w:r>
        <w:rPr>
          <w:spacing w:val="-2"/>
        </w:rPr>
        <w:t>文件全部实质性要</w:t>
      </w:r>
      <w:r>
        <w:rPr>
          <w:spacing w:val="-1"/>
        </w:rPr>
        <w:t>求，且按照评审因素的量化指标评审得分最高的</w:t>
      </w:r>
      <w:r>
        <w:rPr>
          <w:rFonts w:hint="eastAsia"/>
          <w:spacing w:val="-1"/>
          <w:lang w:eastAsia="zh-CN"/>
        </w:rPr>
        <w:t>响应</w:t>
      </w:r>
      <w:r>
        <w:rPr>
          <w:spacing w:val="-1"/>
        </w:rPr>
        <w:t>人为中标候选人的评</w:t>
      </w:r>
      <w:r>
        <w:rPr>
          <w:rFonts w:hint="eastAsia"/>
          <w:spacing w:val="-1"/>
          <w:lang w:eastAsia="zh-CN"/>
        </w:rPr>
        <w:t>审</w:t>
      </w:r>
      <w:r>
        <w:rPr>
          <w:spacing w:val="-1"/>
        </w:rPr>
        <w:t>方法。</w:t>
      </w:r>
    </w:p>
    <w:p>
      <w:pPr>
        <w:pStyle w:val="2"/>
        <w:spacing w:before="156" w:line="280" w:lineRule="auto"/>
        <w:ind w:left="1255" w:right="1235" w:firstLine="422"/>
      </w:pPr>
      <w:r>
        <w:rPr>
          <w:spacing w:val="-1"/>
        </w:rPr>
        <w:t>2.评标委员会应当按照</w:t>
      </w:r>
      <w:r>
        <w:rPr>
          <w:rFonts w:hint="eastAsia"/>
          <w:spacing w:val="-1"/>
          <w:lang w:eastAsia="zh-CN"/>
        </w:rPr>
        <w:t>磋商</w:t>
      </w:r>
      <w:r>
        <w:rPr>
          <w:spacing w:val="-1"/>
        </w:rPr>
        <w:t>文件中规定的评</w:t>
      </w:r>
      <w:r>
        <w:rPr>
          <w:rFonts w:hint="eastAsia"/>
          <w:spacing w:val="-1"/>
          <w:lang w:eastAsia="zh-CN"/>
        </w:rPr>
        <w:t>审</w:t>
      </w:r>
      <w:r>
        <w:rPr>
          <w:spacing w:val="-1"/>
        </w:rPr>
        <w:t>方法和标准，对符合性审查合格的</w:t>
      </w:r>
      <w:r>
        <w:rPr>
          <w:rFonts w:hint="eastAsia"/>
          <w:spacing w:val="-1"/>
          <w:lang w:eastAsia="zh-CN"/>
        </w:rPr>
        <w:t>磋商</w:t>
      </w:r>
      <w:r>
        <w:rPr>
          <w:spacing w:val="-1"/>
        </w:rPr>
        <w:t>文件进行</w:t>
      </w:r>
      <w:r>
        <w:rPr>
          <w:spacing w:val="-2"/>
        </w:rPr>
        <w:t>商务</w:t>
      </w:r>
      <w:r>
        <w:rPr>
          <w:spacing w:val="-3"/>
        </w:rPr>
        <w:t>和技术评估，综合比较与评价。</w:t>
      </w:r>
    </w:p>
    <w:p>
      <w:pPr>
        <w:pStyle w:val="2"/>
        <w:spacing w:before="158" w:line="287" w:lineRule="auto"/>
        <w:ind w:left="1257" w:right="1227" w:firstLine="422"/>
      </w:pPr>
      <w:r>
        <w:rPr>
          <w:spacing w:val="-1"/>
        </w:rPr>
        <w:t>3.评</w:t>
      </w:r>
      <w:r>
        <w:rPr>
          <w:rFonts w:hint="eastAsia"/>
          <w:spacing w:val="-1"/>
          <w:lang w:eastAsia="zh-CN"/>
        </w:rPr>
        <w:t>审</w:t>
      </w:r>
      <w:r>
        <w:rPr>
          <w:spacing w:val="-1"/>
        </w:rPr>
        <w:t>结果按评审后得分由高到低顺序排列，得分相同的，按</w:t>
      </w:r>
      <w:r>
        <w:rPr>
          <w:rFonts w:hint="eastAsia"/>
          <w:spacing w:val="-1"/>
          <w:lang w:eastAsia="zh-CN"/>
        </w:rPr>
        <w:t>响应</w:t>
      </w:r>
      <w:r>
        <w:rPr>
          <w:spacing w:val="-1"/>
        </w:rPr>
        <w:t>报价由低到高顺序排列。得分且</w:t>
      </w:r>
      <w:r>
        <w:rPr>
          <w:rFonts w:hint="eastAsia"/>
          <w:spacing w:val="-2"/>
          <w:lang w:eastAsia="zh-CN"/>
        </w:rPr>
        <w:t>响应</w:t>
      </w:r>
      <w:r>
        <w:rPr>
          <w:spacing w:val="-2"/>
        </w:rPr>
        <w:t>报价相同的，按技术部分得分由高到低顺序排列。</w:t>
      </w:r>
    </w:p>
    <w:p>
      <w:pPr>
        <w:pStyle w:val="2"/>
        <w:spacing w:before="142" w:line="288" w:lineRule="auto"/>
        <w:ind w:left="1257" w:right="1226" w:firstLine="417"/>
      </w:pPr>
      <w:r>
        <w:rPr>
          <w:spacing w:val="-1"/>
        </w:rPr>
        <w:t>4.</w:t>
      </w:r>
      <w:r>
        <w:rPr>
          <w:rFonts w:hint="eastAsia"/>
          <w:spacing w:val="-1"/>
          <w:lang w:eastAsia="zh-CN"/>
        </w:rPr>
        <w:t>响应</w:t>
      </w:r>
      <w:r>
        <w:rPr>
          <w:spacing w:val="-1"/>
        </w:rPr>
        <w:t>文件满足</w:t>
      </w:r>
      <w:r>
        <w:rPr>
          <w:rFonts w:hint="eastAsia"/>
          <w:spacing w:val="-1"/>
          <w:lang w:eastAsia="zh-CN"/>
        </w:rPr>
        <w:t>磋商</w:t>
      </w:r>
      <w:r>
        <w:rPr>
          <w:spacing w:val="-1"/>
        </w:rPr>
        <w:t>文件全部实质性要求，且按照评审因素的量化指标评审得分最高的</w:t>
      </w:r>
      <w:r>
        <w:rPr>
          <w:rFonts w:hint="eastAsia"/>
          <w:spacing w:val="-1"/>
          <w:lang w:eastAsia="zh-CN"/>
        </w:rPr>
        <w:t>响应</w:t>
      </w:r>
      <w:r>
        <w:rPr>
          <w:spacing w:val="-1"/>
        </w:rPr>
        <w:t>人为排</w:t>
      </w:r>
      <w:r>
        <w:rPr>
          <w:spacing w:val="-4"/>
        </w:rPr>
        <w:t>名第一的中标候选人。</w:t>
      </w:r>
    </w:p>
    <w:p>
      <w:pPr>
        <w:pStyle w:val="2"/>
        <w:spacing w:before="156" w:line="220" w:lineRule="auto"/>
        <w:ind w:left="1740"/>
      </w:pPr>
      <w:r>
        <w:rPr>
          <w:b/>
          <w:bCs/>
          <w:spacing w:val="-9"/>
        </w:rPr>
        <w:t>（四）评</w:t>
      </w:r>
      <w:r>
        <w:rPr>
          <w:rFonts w:hint="eastAsia"/>
          <w:b/>
          <w:bCs/>
          <w:spacing w:val="-9"/>
          <w:lang w:eastAsia="zh-CN"/>
        </w:rPr>
        <w:t>审</w:t>
      </w:r>
      <w:r>
        <w:rPr>
          <w:b/>
          <w:bCs/>
          <w:spacing w:val="-9"/>
        </w:rPr>
        <w:t>程序：</w:t>
      </w:r>
    </w:p>
    <w:p>
      <w:pPr>
        <w:pStyle w:val="2"/>
        <w:spacing w:before="139" w:line="220" w:lineRule="auto"/>
        <w:ind w:left="1690"/>
      </w:pPr>
      <w:r>
        <w:rPr>
          <w:spacing w:val="-4"/>
        </w:rPr>
        <w:t>1.符合性审查</w:t>
      </w:r>
    </w:p>
    <w:p>
      <w:pPr>
        <w:pStyle w:val="2"/>
        <w:spacing w:before="157" w:line="290" w:lineRule="auto"/>
        <w:ind w:left="1253" w:right="1212" w:firstLine="421"/>
      </w:pPr>
      <w:r>
        <w:t>评标委员会依据</w:t>
      </w:r>
      <w:r>
        <w:rPr>
          <w:rFonts w:hint="eastAsia"/>
          <w:lang w:eastAsia="zh-CN"/>
        </w:rPr>
        <w:t>磋商</w:t>
      </w:r>
      <w:r>
        <w:t>文件规定，对合格</w:t>
      </w:r>
      <w:r>
        <w:rPr>
          <w:rFonts w:hint="eastAsia"/>
          <w:lang w:eastAsia="zh-CN"/>
        </w:rPr>
        <w:t>响应</w:t>
      </w:r>
      <w:r>
        <w:t>人</w:t>
      </w:r>
      <w:r>
        <w:rPr>
          <w:rFonts w:hint="eastAsia"/>
          <w:lang w:eastAsia="zh-CN"/>
        </w:rPr>
        <w:t>响应</w:t>
      </w:r>
      <w:r>
        <w:t>文件</w:t>
      </w:r>
      <w:r>
        <w:rPr>
          <w:spacing w:val="-1"/>
        </w:rPr>
        <w:t>的有效性、完整性和对</w:t>
      </w:r>
      <w:r>
        <w:rPr>
          <w:rFonts w:hint="eastAsia"/>
          <w:spacing w:val="-1"/>
          <w:lang w:eastAsia="zh-CN"/>
        </w:rPr>
        <w:t>磋商</w:t>
      </w:r>
      <w:r>
        <w:rPr>
          <w:spacing w:val="-1"/>
        </w:rPr>
        <w:t>文件的响应程度进行审查。有一项不符合评审标准的，按无效</w:t>
      </w:r>
      <w:r>
        <w:rPr>
          <w:rFonts w:hint="eastAsia"/>
          <w:spacing w:val="-1"/>
          <w:lang w:eastAsia="zh-CN"/>
        </w:rPr>
        <w:t>响应</w:t>
      </w:r>
      <w:r>
        <w:rPr>
          <w:spacing w:val="-1"/>
        </w:rPr>
        <w:t>处理。</w:t>
      </w:r>
    </w:p>
    <w:tbl>
      <w:tblPr>
        <w:tblStyle w:val="7"/>
        <w:tblW w:w="9251" w:type="dxa"/>
        <w:tblInd w:w="13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2"/>
        <w:gridCol w:w="3899"/>
        <w:gridCol w:w="46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682" w:type="dxa"/>
            <w:vAlign w:val="top"/>
          </w:tcPr>
          <w:p>
            <w:pPr>
              <w:pStyle w:val="6"/>
              <w:spacing w:before="120" w:line="221" w:lineRule="auto"/>
              <w:ind w:left="127"/>
            </w:pPr>
            <w:r>
              <w:rPr>
                <w:b/>
                <w:bCs/>
                <w:spacing w:val="-4"/>
              </w:rPr>
              <w:t>序号</w:t>
            </w:r>
          </w:p>
        </w:tc>
        <w:tc>
          <w:tcPr>
            <w:tcW w:w="3899" w:type="dxa"/>
            <w:vAlign w:val="top"/>
          </w:tcPr>
          <w:p>
            <w:pPr>
              <w:pStyle w:val="6"/>
              <w:spacing w:before="119" w:line="220" w:lineRule="auto"/>
              <w:ind w:left="1533"/>
            </w:pPr>
            <w:r>
              <w:rPr>
                <w:b/>
                <w:bCs/>
                <w:spacing w:val="-4"/>
              </w:rPr>
              <w:t>评审内容</w:t>
            </w:r>
          </w:p>
        </w:tc>
        <w:tc>
          <w:tcPr>
            <w:tcW w:w="4670" w:type="dxa"/>
            <w:vAlign w:val="top"/>
          </w:tcPr>
          <w:p>
            <w:pPr>
              <w:pStyle w:val="6"/>
              <w:spacing w:before="120" w:line="220" w:lineRule="auto"/>
              <w:ind w:left="1929"/>
            </w:pPr>
            <w:r>
              <w:rPr>
                <w:b/>
                <w:bCs/>
                <w:spacing w:val="-4"/>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682" w:type="dxa"/>
            <w:vAlign w:val="top"/>
          </w:tcPr>
          <w:p>
            <w:pPr>
              <w:pStyle w:val="6"/>
              <w:spacing w:before="113" w:line="241" w:lineRule="auto"/>
              <w:ind w:left="309"/>
            </w:pPr>
            <w:r>
              <w:t>1</w:t>
            </w:r>
          </w:p>
        </w:tc>
        <w:tc>
          <w:tcPr>
            <w:tcW w:w="3899" w:type="dxa"/>
            <w:vAlign w:val="top"/>
          </w:tcPr>
          <w:p>
            <w:pPr>
              <w:pStyle w:val="6"/>
              <w:spacing w:before="112" w:line="219" w:lineRule="auto"/>
              <w:ind w:left="106"/>
            </w:pPr>
            <w:r>
              <w:rPr>
                <w:spacing w:val="-1"/>
              </w:rPr>
              <w:t>授权委托书</w:t>
            </w:r>
          </w:p>
        </w:tc>
        <w:tc>
          <w:tcPr>
            <w:tcW w:w="4670" w:type="dxa"/>
            <w:vAlign w:val="top"/>
          </w:tcPr>
          <w:p>
            <w:pPr>
              <w:pStyle w:val="6"/>
              <w:spacing w:before="112" w:line="220" w:lineRule="auto"/>
              <w:ind w:left="1301"/>
              <w:jc w:val="both"/>
            </w:pPr>
            <w:r>
              <w:rPr>
                <w:spacing w:val="-1"/>
              </w:rPr>
              <w:t>符合</w:t>
            </w:r>
            <w:r>
              <w:rPr>
                <w:rFonts w:hint="eastAsia" w:eastAsiaTheme="minorEastAsia"/>
                <w:spacing w:val="-1"/>
                <w:lang w:eastAsia="zh-CN"/>
              </w:rPr>
              <w:t>磋商</w:t>
            </w:r>
            <w:r>
              <w:rPr>
                <w:spacing w:val="-1"/>
              </w:rPr>
              <w:t>文件内容要求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682" w:type="dxa"/>
            <w:vAlign w:val="top"/>
          </w:tcPr>
          <w:p>
            <w:pPr>
              <w:pStyle w:val="6"/>
              <w:spacing w:before="114" w:line="241" w:lineRule="auto"/>
              <w:ind w:left="296"/>
            </w:pPr>
            <w:r>
              <w:t>2</w:t>
            </w:r>
          </w:p>
        </w:tc>
        <w:tc>
          <w:tcPr>
            <w:tcW w:w="3899" w:type="dxa"/>
            <w:vAlign w:val="top"/>
          </w:tcPr>
          <w:p>
            <w:pPr>
              <w:pStyle w:val="6"/>
              <w:spacing w:before="114" w:line="220" w:lineRule="auto"/>
              <w:ind w:left="109"/>
            </w:pPr>
            <w:r>
              <w:rPr>
                <w:rFonts w:hint="eastAsia"/>
                <w:spacing w:val="-3"/>
                <w:lang w:eastAsia="zh-CN"/>
              </w:rPr>
              <w:t>响应</w:t>
            </w:r>
            <w:r>
              <w:rPr>
                <w:spacing w:val="-3"/>
              </w:rPr>
              <w:t>函</w:t>
            </w:r>
          </w:p>
        </w:tc>
        <w:tc>
          <w:tcPr>
            <w:tcW w:w="4670" w:type="dxa"/>
            <w:vAlign w:val="top"/>
          </w:tcPr>
          <w:p>
            <w:pPr>
              <w:pStyle w:val="6"/>
              <w:spacing w:before="114" w:line="220" w:lineRule="auto"/>
              <w:ind w:left="1091" w:firstLine="208" w:firstLineChars="100"/>
              <w:jc w:val="both"/>
            </w:pPr>
            <w:r>
              <w:rPr>
                <w:spacing w:val="-1"/>
              </w:rPr>
              <w:t>符合</w:t>
            </w:r>
            <w:r>
              <w:rPr>
                <w:rFonts w:hint="eastAsia" w:eastAsiaTheme="minorEastAsia"/>
                <w:spacing w:val="-1"/>
                <w:lang w:eastAsia="zh-CN"/>
              </w:rPr>
              <w:t>磋商</w:t>
            </w:r>
            <w:r>
              <w:rPr>
                <w:spacing w:val="-1"/>
              </w:rPr>
              <w:t>文件内容要求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682" w:type="dxa"/>
            <w:vAlign w:val="top"/>
          </w:tcPr>
          <w:p>
            <w:pPr>
              <w:pStyle w:val="6"/>
              <w:spacing w:before="115"/>
              <w:ind w:left="297"/>
            </w:pPr>
            <w:r>
              <w:t>3</w:t>
            </w:r>
          </w:p>
        </w:tc>
        <w:tc>
          <w:tcPr>
            <w:tcW w:w="3899" w:type="dxa"/>
            <w:vAlign w:val="top"/>
          </w:tcPr>
          <w:p>
            <w:pPr>
              <w:pStyle w:val="6"/>
              <w:spacing w:before="115" w:line="219" w:lineRule="auto"/>
              <w:ind w:left="106"/>
            </w:pPr>
            <w:r>
              <w:rPr>
                <w:spacing w:val="-1"/>
              </w:rPr>
              <w:t>采购项目承诺书</w:t>
            </w:r>
          </w:p>
        </w:tc>
        <w:tc>
          <w:tcPr>
            <w:tcW w:w="4670" w:type="dxa"/>
            <w:vAlign w:val="top"/>
          </w:tcPr>
          <w:p>
            <w:pPr>
              <w:pStyle w:val="6"/>
              <w:spacing w:before="115" w:line="220" w:lineRule="auto"/>
              <w:ind w:left="1091" w:firstLine="208" w:firstLineChars="100"/>
              <w:jc w:val="both"/>
            </w:pPr>
            <w:r>
              <w:rPr>
                <w:spacing w:val="-1"/>
              </w:rPr>
              <w:t>符合</w:t>
            </w:r>
            <w:r>
              <w:rPr>
                <w:rFonts w:hint="eastAsia" w:eastAsiaTheme="minorEastAsia"/>
                <w:spacing w:val="-1"/>
                <w:lang w:eastAsia="zh-CN"/>
              </w:rPr>
              <w:t>磋商</w:t>
            </w:r>
            <w:r>
              <w:rPr>
                <w:spacing w:val="-1"/>
              </w:rPr>
              <w:t>文件内容要求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682" w:type="dxa"/>
            <w:vAlign w:val="top"/>
          </w:tcPr>
          <w:p>
            <w:pPr>
              <w:pStyle w:val="6"/>
              <w:spacing w:before="117" w:line="241" w:lineRule="auto"/>
              <w:ind w:left="292"/>
            </w:pPr>
            <w:r>
              <w:t>4</w:t>
            </w:r>
          </w:p>
        </w:tc>
        <w:tc>
          <w:tcPr>
            <w:tcW w:w="3899" w:type="dxa"/>
            <w:vAlign w:val="top"/>
          </w:tcPr>
          <w:p>
            <w:pPr>
              <w:pStyle w:val="6"/>
              <w:spacing w:before="117" w:line="219" w:lineRule="auto"/>
              <w:ind w:left="107"/>
            </w:pPr>
            <w:r>
              <w:rPr>
                <w:spacing w:val="-1"/>
              </w:rPr>
              <w:t>反商业贿赂承诺书</w:t>
            </w:r>
          </w:p>
        </w:tc>
        <w:tc>
          <w:tcPr>
            <w:tcW w:w="4670" w:type="dxa"/>
            <w:vAlign w:val="top"/>
          </w:tcPr>
          <w:p>
            <w:pPr>
              <w:pStyle w:val="6"/>
              <w:spacing w:before="117" w:line="220" w:lineRule="auto"/>
              <w:ind w:left="1091"/>
              <w:jc w:val="both"/>
            </w:pPr>
            <w:r>
              <w:rPr>
                <w:spacing w:val="-1"/>
              </w:rPr>
              <w:t>符合</w:t>
            </w:r>
            <w:r>
              <w:rPr>
                <w:rFonts w:hint="eastAsia" w:eastAsiaTheme="minorEastAsia"/>
                <w:spacing w:val="-1"/>
                <w:lang w:eastAsia="zh-CN"/>
              </w:rPr>
              <w:t>磋商</w:t>
            </w:r>
            <w:r>
              <w:rPr>
                <w:spacing w:val="-1"/>
              </w:rPr>
              <w:t>文件内容要求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682" w:type="dxa"/>
            <w:vAlign w:val="top"/>
          </w:tcPr>
          <w:p>
            <w:pPr>
              <w:pStyle w:val="6"/>
              <w:spacing w:before="117"/>
              <w:ind w:left="297"/>
            </w:pPr>
            <w:r>
              <w:t>5</w:t>
            </w:r>
          </w:p>
        </w:tc>
        <w:tc>
          <w:tcPr>
            <w:tcW w:w="3899" w:type="dxa"/>
            <w:vAlign w:val="top"/>
          </w:tcPr>
          <w:p>
            <w:pPr>
              <w:pStyle w:val="6"/>
              <w:spacing w:before="117" w:line="220" w:lineRule="auto"/>
              <w:ind w:left="107"/>
            </w:pPr>
            <w:r>
              <w:rPr>
                <w:spacing w:val="-2"/>
              </w:rPr>
              <w:t>服务承诺</w:t>
            </w:r>
          </w:p>
        </w:tc>
        <w:tc>
          <w:tcPr>
            <w:tcW w:w="4670" w:type="dxa"/>
            <w:vAlign w:val="top"/>
          </w:tcPr>
          <w:p>
            <w:pPr>
              <w:pStyle w:val="6"/>
              <w:spacing w:before="117" w:line="220" w:lineRule="auto"/>
              <w:ind w:left="1091"/>
              <w:jc w:val="both"/>
            </w:pPr>
            <w:r>
              <w:rPr>
                <w:spacing w:val="-1"/>
              </w:rPr>
              <w:t>符合</w:t>
            </w:r>
            <w:r>
              <w:rPr>
                <w:rFonts w:hint="eastAsia" w:eastAsiaTheme="minorEastAsia"/>
                <w:spacing w:val="-1"/>
                <w:lang w:eastAsia="zh-CN"/>
              </w:rPr>
              <w:t>磋商</w:t>
            </w:r>
            <w:r>
              <w:rPr>
                <w:spacing w:val="-1"/>
              </w:rPr>
              <w:t>文件内容要求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682" w:type="dxa"/>
            <w:vAlign w:val="top"/>
          </w:tcPr>
          <w:p>
            <w:pPr>
              <w:pStyle w:val="6"/>
              <w:spacing w:before="118"/>
              <w:ind w:left="295"/>
            </w:pPr>
            <w:r>
              <w:t>6</w:t>
            </w:r>
          </w:p>
        </w:tc>
        <w:tc>
          <w:tcPr>
            <w:tcW w:w="3899" w:type="dxa"/>
            <w:vAlign w:val="top"/>
          </w:tcPr>
          <w:p>
            <w:pPr>
              <w:pStyle w:val="6"/>
              <w:spacing w:before="119" w:line="220" w:lineRule="auto"/>
              <w:ind w:left="107"/>
            </w:pPr>
            <w:r>
              <w:rPr>
                <w:spacing w:val="-2"/>
              </w:rPr>
              <w:t>开标一览表</w:t>
            </w:r>
          </w:p>
        </w:tc>
        <w:tc>
          <w:tcPr>
            <w:tcW w:w="4670" w:type="dxa"/>
            <w:vAlign w:val="top"/>
          </w:tcPr>
          <w:p>
            <w:pPr>
              <w:pStyle w:val="6"/>
              <w:spacing w:before="118" w:line="220" w:lineRule="auto"/>
              <w:ind w:left="1091"/>
              <w:jc w:val="both"/>
            </w:pPr>
            <w:r>
              <w:rPr>
                <w:spacing w:val="-1"/>
              </w:rPr>
              <w:t>符合</w:t>
            </w:r>
            <w:r>
              <w:rPr>
                <w:rFonts w:hint="eastAsia" w:eastAsiaTheme="minorEastAsia"/>
                <w:spacing w:val="-1"/>
                <w:lang w:eastAsia="zh-CN"/>
              </w:rPr>
              <w:t>磋商</w:t>
            </w:r>
            <w:r>
              <w:rPr>
                <w:spacing w:val="-1"/>
              </w:rPr>
              <w:t>文件内容要求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682" w:type="dxa"/>
            <w:vAlign w:val="top"/>
          </w:tcPr>
          <w:p>
            <w:pPr>
              <w:pStyle w:val="6"/>
              <w:spacing w:before="120"/>
              <w:ind w:left="298"/>
            </w:pPr>
            <w:r>
              <w:t>7</w:t>
            </w:r>
          </w:p>
        </w:tc>
        <w:tc>
          <w:tcPr>
            <w:tcW w:w="3899" w:type="dxa"/>
            <w:vAlign w:val="top"/>
          </w:tcPr>
          <w:p>
            <w:pPr>
              <w:pStyle w:val="6"/>
              <w:spacing w:before="180" w:line="218" w:lineRule="auto"/>
              <w:ind w:left="109"/>
            </w:pPr>
            <w:r>
              <w:rPr>
                <w:rFonts w:hint="eastAsia"/>
                <w:spacing w:val="-1"/>
                <w:lang w:eastAsia="zh-CN"/>
              </w:rPr>
              <w:t>响应</w:t>
            </w:r>
            <w:r>
              <w:rPr>
                <w:spacing w:val="-1"/>
              </w:rPr>
              <w:t>报价明细表</w:t>
            </w:r>
          </w:p>
        </w:tc>
        <w:tc>
          <w:tcPr>
            <w:tcW w:w="4670" w:type="dxa"/>
            <w:vAlign w:val="top"/>
          </w:tcPr>
          <w:p>
            <w:pPr>
              <w:pStyle w:val="6"/>
              <w:spacing w:before="120" w:line="220" w:lineRule="auto"/>
              <w:ind w:left="1091"/>
              <w:jc w:val="both"/>
            </w:pPr>
            <w:r>
              <w:rPr>
                <w:spacing w:val="-1"/>
              </w:rPr>
              <w:t>符合</w:t>
            </w:r>
            <w:r>
              <w:rPr>
                <w:rFonts w:hint="eastAsia" w:eastAsiaTheme="minorEastAsia"/>
                <w:spacing w:val="-1"/>
                <w:lang w:eastAsia="zh-CN"/>
              </w:rPr>
              <w:t>磋商</w:t>
            </w:r>
            <w:r>
              <w:rPr>
                <w:spacing w:val="-1"/>
              </w:rPr>
              <w:t>文件内容要求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682" w:type="dxa"/>
            <w:vAlign w:val="top"/>
          </w:tcPr>
          <w:p>
            <w:pPr>
              <w:pStyle w:val="6"/>
              <w:spacing w:before="121"/>
              <w:ind w:left="294"/>
            </w:pPr>
            <w:r>
              <w:t>8</w:t>
            </w:r>
          </w:p>
        </w:tc>
        <w:tc>
          <w:tcPr>
            <w:tcW w:w="3899" w:type="dxa"/>
            <w:vAlign w:val="top"/>
          </w:tcPr>
          <w:p>
            <w:pPr>
              <w:pStyle w:val="6"/>
              <w:spacing w:before="181" w:line="219" w:lineRule="auto"/>
              <w:ind w:left="109"/>
            </w:pPr>
            <w:r>
              <w:rPr>
                <w:rFonts w:hint="eastAsia"/>
                <w:spacing w:val="-1"/>
                <w:lang w:eastAsia="zh-CN"/>
              </w:rPr>
              <w:t>响应</w:t>
            </w:r>
            <w:r>
              <w:rPr>
                <w:spacing w:val="-1"/>
              </w:rPr>
              <w:t>货物（服务）技术偏离表</w:t>
            </w:r>
          </w:p>
        </w:tc>
        <w:tc>
          <w:tcPr>
            <w:tcW w:w="4670" w:type="dxa"/>
            <w:vAlign w:val="top"/>
          </w:tcPr>
          <w:p>
            <w:pPr>
              <w:pStyle w:val="6"/>
              <w:spacing w:before="121" w:line="220" w:lineRule="auto"/>
              <w:ind w:left="1091"/>
              <w:jc w:val="both"/>
            </w:pPr>
            <w:r>
              <w:rPr>
                <w:spacing w:val="-1"/>
              </w:rPr>
              <w:t>符合</w:t>
            </w:r>
            <w:r>
              <w:rPr>
                <w:rFonts w:hint="eastAsia" w:eastAsiaTheme="minorEastAsia"/>
                <w:spacing w:val="-1"/>
                <w:lang w:eastAsia="zh-CN"/>
              </w:rPr>
              <w:t>磋商</w:t>
            </w:r>
            <w:r>
              <w:rPr>
                <w:spacing w:val="-1"/>
              </w:rPr>
              <w:t>文件内容要求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682" w:type="dxa"/>
            <w:vAlign w:val="top"/>
          </w:tcPr>
          <w:p>
            <w:pPr>
              <w:pStyle w:val="6"/>
              <w:spacing w:before="108"/>
              <w:ind w:left="294"/>
            </w:pPr>
            <w:r>
              <w:t>9</w:t>
            </w:r>
          </w:p>
        </w:tc>
        <w:tc>
          <w:tcPr>
            <w:tcW w:w="3899" w:type="dxa"/>
            <w:vAlign w:val="top"/>
          </w:tcPr>
          <w:p>
            <w:pPr>
              <w:pStyle w:val="6"/>
              <w:spacing w:before="108" w:line="220" w:lineRule="auto"/>
              <w:ind w:left="107"/>
            </w:pPr>
            <w:r>
              <w:rPr>
                <w:spacing w:val="-1"/>
              </w:rPr>
              <w:t>合同履行期限</w:t>
            </w:r>
          </w:p>
        </w:tc>
        <w:tc>
          <w:tcPr>
            <w:tcW w:w="4670" w:type="dxa"/>
            <w:vAlign w:val="top"/>
          </w:tcPr>
          <w:p>
            <w:pPr>
              <w:pStyle w:val="6"/>
              <w:spacing w:before="108" w:line="220" w:lineRule="auto"/>
              <w:ind w:firstLine="1040" w:firstLineChars="500"/>
              <w:jc w:val="both"/>
            </w:pPr>
            <w:r>
              <w:rPr>
                <w:spacing w:val="-1"/>
              </w:rPr>
              <w:t>符合</w:t>
            </w:r>
            <w:r>
              <w:rPr>
                <w:rFonts w:hint="eastAsia" w:eastAsiaTheme="minorEastAsia"/>
                <w:spacing w:val="-1"/>
                <w:lang w:eastAsia="zh-CN"/>
              </w:rPr>
              <w:t>磋商</w:t>
            </w:r>
            <w:r>
              <w:rPr>
                <w:spacing w:val="-1"/>
              </w:rPr>
              <w:t>文件内容要求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682" w:type="dxa"/>
            <w:vAlign w:val="top"/>
          </w:tcPr>
          <w:p>
            <w:pPr>
              <w:pStyle w:val="6"/>
              <w:spacing w:before="109"/>
              <w:ind w:left="249"/>
            </w:pPr>
            <w:r>
              <w:rPr>
                <w:spacing w:val="-6"/>
              </w:rPr>
              <w:t>10</w:t>
            </w:r>
          </w:p>
        </w:tc>
        <w:tc>
          <w:tcPr>
            <w:tcW w:w="3899" w:type="dxa"/>
            <w:vAlign w:val="top"/>
          </w:tcPr>
          <w:p>
            <w:pPr>
              <w:pStyle w:val="6"/>
              <w:spacing w:before="110" w:line="220" w:lineRule="auto"/>
              <w:ind w:left="107"/>
            </w:pPr>
            <w:r>
              <w:rPr>
                <w:spacing w:val="-2"/>
              </w:rPr>
              <w:t>质量要求</w:t>
            </w:r>
          </w:p>
        </w:tc>
        <w:tc>
          <w:tcPr>
            <w:tcW w:w="4670" w:type="dxa"/>
            <w:vAlign w:val="top"/>
          </w:tcPr>
          <w:p>
            <w:pPr>
              <w:pStyle w:val="6"/>
              <w:spacing w:before="109" w:line="220" w:lineRule="auto"/>
              <w:ind w:firstLine="1040" w:firstLineChars="500"/>
              <w:jc w:val="both"/>
            </w:pPr>
            <w:r>
              <w:rPr>
                <w:spacing w:val="-1"/>
              </w:rPr>
              <w:t>符合</w:t>
            </w:r>
            <w:r>
              <w:rPr>
                <w:rFonts w:hint="eastAsia" w:eastAsiaTheme="minorEastAsia"/>
                <w:spacing w:val="-1"/>
                <w:lang w:eastAsia="zh-CN"/>
              </w:rPr>
              <w:t>磋商</w:t>
            </w:r>
            <w:r>
              <w:rPr>
                <w:spacing w:val="-1"/>
              </w:rPr>
              <w:t>文件内容要求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682" w:type="dxa"/>
            <w:vAlign w:val="top"/>
          </w:tcPr>
          <w:p>
            <w:pPr>
              <w:pStyle w:val="6"/>
              <w:spacing w:before="111" w:line="241" w:lineRule="auto"/>
              <w:ind w:left="249"/>
            </w:pPr>
            <w:r>
              <w:rPr>
                <w:spacing w:val="-6"/>
              </w:rPr>
              <w:t>11</w:t>
            </w:r>
          </w:p>
        </w:tc>
        <w:tc>
          <w:tcPr>
            <w:tcW w:w="3899" w:type="dxa"/>
            <w:vAlign w:val="top"/>
          </w:tcPr>
          <w:p>
            <w:pPr>
              <w:pStyle w:val="6"/>
              <w:spacing w:before="111" w:line="220" w:lineRule="auto"/>
              <w:ind w:left="109"/>
            </w:pPr>
            <w:r>
              <w:rPr>
                <w:rFonts w:hint="eastAsia"/>
                <w:spacing w:val="-2"/>
                <w:lang w:eastAsia="zh-CN"/>
              </w:rPr>
              <w:t>响应</w:t>
            </w:r>
            <w:r>
              <w:rPr>
                <w:spacing w:val="-2"/>
              </w:rPr>
              <w:t>有效期</w:t>
            </w:r>
          </w:p>
        </w:tc>
        <w:tc>
          <w:tcPr>
            <w:tcW w:w="4670" w:type="dxa"/>
            <w:vAlign w:val="top"/>
          </w:tcPr>
          <w:p>
            <w:pPr>
              <w:pStyle w:val="6"/>
              <w:spacing w:before="111" w:line="220" w:lineRule="auto"/>
              <w:ind w:firstLine="1040" w:firstLineChars="500"/>
            </w:pPr>
            <w:r>
              <w:rPr>
                <w:spacing w:val="-1"/>
              </w:rPr>
              <w:t>符合</w:t>
            </w:r>
            <w:r>
              <w:rPr>
                <w:rFonts w:hint="eastAsia" w:eastAsiaTheme="minorEastAsia"/>
                <w:spacing w:val="-1"/>
                <w:lang w:eastAsia="zh-CN"/>
              </w:rPr>
              <w:t>磋商</w:t>
            </w:r>
            <w:r>
              <w:rPr>
                <w:spacing w:val="-1"/>
              </w:rPr>
              <w:t>文件内容要求</w:t>
            </w:r>
          </w:p>
        </w:tc>
      </w:tr>
    </w:tbl>
    <w:p>
      <w:pPr>
        <w:pStyle w:val="2"/>
        <w:spacing w:before="134" w:line="219" w:lineRule="auto"/>
        <w:ind w:left="2395"/>
      </w:pPr>
      <w:r>
        <w:rPr>
          <w:b/>
          <w:bCs/>
          <w:spacing w:val="-3"/>
        </w:rPr>
        <w:t>对通过符合性审查的</w:t>
      </w:r>
      <w:r>
        <w:rPr>
          <w:rFonts w:hint="eastAsia"/>
          <w:b/>
          <w:bCs/>
          <w:spacing w:val="-3"/>
          <w:lang w:eastAsia="zh-CN"/>
        </w:rPr>
        <w:t>响应</w:t>
      </w:r>
      <w:r>
        <w:rPr>
          <w:b/>
          <w:bCs/>
          <w:spacing w:val="-3"/>
        </w:rPr>
        <w:t>文件才能进行详细评审。</w:t>
      </w:r>
    </w:p>
    <w:p>
      <w:pPr>
        <w:pStyle w:val="2"/>
        <w:spacing w:before="157" w:line="220" w:lineRule="auto"/>
        <w:ind w:firstLine="1229" w:firstLineChars="600"/>
      </w:pPr>
      <w:r>
        <w:rPr>
          <w:b/>
          <w:bCs/>
          <w:spacing w:val="-3"/>
        </w:rPr>
        <w:t>2、详细评审（100</w:t>
      </w:r>
      <w:r>
        <w:rPr>
          <w:spacing w:val="-32"/>
        </w:rPr>
        <w:t xml:space="preserve"> </w:t>
      </w:r>
      <w:r>
        <w:rPr>
          <w:b/>
          <w:bCs/>
          <w:spacing w:val="-3"/>
        </w:rPr>
        <w:t>分）</w:t>
      </w:r>
    </w:p>
    <w:p>
      <w:pPr>
        <w:spacing w:line="58" w:lineRule="auto"/>
        <w:rPr>
          <w:rFonts w:ascii="Arial"/>
          <w:sz w:val="2"/>
        </w:rPr>
      </w:pPr>
    </w:p>
    <w:tbl>
      <w:tblPr>
        <w:tblStyle w:val="7"/>
        <w:tblW w:w="9762" w:type="dxa"/>
        <w:tblInd w:w="10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7"/>
        <w:gridCol w:w="1395"/>
        <w:gridCol w:w="73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9762" w:type="dxa"/>
            <w:gridSpan w:val="3"/>
            <w:vAlign w:val="top"/>
          </w:tcPr>
          <w:p>
            <w:pPr>
              <w:pStyle w:val="6"/>
              <w:spacing w:before="224" w:line="220" w:lineRule="auto"/>
              <w:ind w:left="4452"/>
            </w:pPr>
            <w:r>
              <w:rPr>
                <w:b/>
                <w:bCs/>
                <w:spacing w:val="-4"/>
              </w:rPr>
              <w:t>评审内容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97" w:type="dxa"/>
            <w:vMerge w:val="restart"/>
            <w:vAlign w:val="top"/>
          </w:tcPr>
          <w:p>
            <w:pPr>
              <w:pStyle w:val="6"/>
              <w:spacing w:before="297" w:line="218" w:lineRule="auto"/>
              <w:ind w:left="116"/>
            </w:pPr>
            <w:r>
              <w:rPr>
                <w:b/>
                <w:bCs/>
                <w:spacing w:val="-23"/>
              </w:rPr>
              <w:t>一、价格</w:t>
            </w:r>
          </w:p>
          <w:p>
            <w:pPr>
              <w:pStyle w:val="6"/>
              <w:spacing w:before="111" w:line="220" w:lineRule="auto"/>
              <w:ind w:left="115"/>
            </w:pPr>
            <w:r>
              <w:rPr>
                <w:b/>
                <w:bCs/>
                <w:spacing w:val="-17"/>
              </w:rPr>
              <w:t>部分（16</w:t>
            </w:r>
          </w:p>
          <w:p>
            <w:pPr>
              <w:pStyle w:val="6"/>
              <w:spacing w:before="110" w:line="220" w:lineRule="auto"/>
              <w:ind w:left="295"/>
            </w:pPr>
            <w:r>
              <w:rPr>
                <w:b/>
                <w:bCs/>
                <w:spacing w:val="-9"/>
              </w:rPr>
              <w:t>分）</w:t>
            </w:r>
          </w:p>
        </w:tc>
        <w:tc>
          <w:tcPr>
            <w:tcW w:w="1395" w:type="dxa"/>
            <w:vAlign w:val="top"/>
          </w:tcPr>
          <w:p>
            <w:pPr>
              <w:spacing w:line="406" w:lineRule="auto"/>
              <w:rPr>
                <w:rFonts w:ascii="Arial"/>
                <w:sz w:val="21"/>
              </w:rPr>
            </w:pPr>
          </w:p>
          <w:p>
            <w:pPr>
              <w:pStyle w:val="6"/>
              <w:spacing w:before="69" w:line="218" w:lineRule="auto"/>
              <w:ind w:left="125"/>
            </w:pPr>
            <w:r>
              <w:rPr>
                <w:rFonts w:hint="eastAsia"/>
                <w:spacing w:val="-15"/>
                <w:lang w:eastAsia="zh-CN"/>
              </w:rPr>
              <w:t>响应</w:t>
            </w:r>
            <w:r>
              <w:rPr>
                <w:spacing w:val="-15"/>
              </w:rPr>
              <w:t>报价（16</w:t>
            </w:r>
          </w:p>
          <w:p>
            <w:pPr>
              <w:pStyle w:val="6"/>
              <w:spacing w:before="112" w:line="220" w:lineRule="auto"/>
              <w:ind w:left="500"/>
            </w:pPr>
            <w:r>
              <w:rPr>
                <w:spacing w:val="-7"/>
              </w:rPr>
              <w:t>分）</w:t>
            </w:r>
          </w:p>
        </w:tc>
        <w:tc>
          <w:tcPr>
            <w:tcW w:w="7370" w:type="dxa"/>
            <w:vAlign w:val="top"/>
          </w:tcPr>
          <w:p>
            <w:pPr>
              <w:pStyle w:val="6"/>
              <w:spacing w:before="118" w:line="267" w:lineRule="auto"/>
              <w:ind w:left="111" w:right="102" w:firstLine="13"/>
            </w:pPr>
            <w:r>
              <w:rPr>
                <w:spacing w:val="-3"/>
              </w:rPr>
              <w:t>1、</w:t>
            </w:r>
            <w:r>
              <w:rPr>
                <w:rFonts w:hint="eastAsia"/>
                <w:spacing w:val="-3"/>
                <w:lang w:eastAsia="zh-CN"/>
              </w:rPr>
              <w:t>本项目采取一次报价，</w:t>
            </w:r>
            <w:r>
              <w:rPr>
                <w:spacing w:val="-3"/>
              </w:rPr>
              <w:t>价格分采用低价优先法计算，即通过资格性</w:t>
            </w:r>
            <w:r>
              <w:rPr>
                <w:spacing w:val="-4"/>
              </w:rPr>
              <w:t>和符合性审查且投标价格最低的</w:t>
            </w:r>
            <w:r>
              <w:rPr>
                <w:rFonts w:hint="eastAsia"/>
                <w:spacing w:val="-2"/>
                <w:lang w:eastAsia="zh-CN"/>
              </w:rPr>
              <w:t>响应</w:t>
            </w:r>
            <w:r>
              <w:rPr>
                <w:spacing w:val="-2"/>
              </w:rPr>
              <w:t>报价为评标基准价，其价格得分为满分</w:t>
            </w:r>
            <w:r>
              <w:rPr>
                <w:spacing w:val="-26"/>
              </w:rPr>
              <w:t xml:space="preserve"> </w:t>
            </w:r>
            <w:r>
              <w:rPr>
                <w:spacing w:val="-2"/>
              </w:rPr>
              <w:t>16</w:t>
            </w:r>
            <w:r>
              <w:rPr>
                <w:spacing w:val="-34"/>
              </w:rPr>
              <w:t xml:space="preserve"> </w:t>
            </w:r>
            <w:r>
              <w:rPr>
                <w:spacing w:val="-2"/>
              </w:rPr>
              <w:t>分。</w:t>
            </w:r>
          </w:p>
          <w:p>
            <w:pPr>
              <w:pStyle w:val="6"/>
              <w:spacing w:before="111" w:line="253" w:lineRule="auto"/>
              <w:ind w:left="111" w:right="2777"/>
              <w:rPr>
                <w:spacing w:val="-3"/>
              </w:rPr>
            </w:pPr>
            <w:r>
              <w:rPr>
                <w:spacing w:val="-3"/>
              </w:rPr>
              <w:t>2、其他</w:t>
            </w:r>
            <w:r>
              <w:rPr>
                <w:rFonts w:hint="eastAsia"/>
                <w:spacing w:val="-3"/>
                <w:lang w:eastAsia="zh-CN"/>
              </w:rPr>
              <w:t>响应</w:t>
            </w:r>
            <w:r>
              <w:rPr>
                <w:spacing w:val="-3"/>
              </w:rPr>
              <w:t>人的价格分统一按照下列公式计算：</w:t>
            </w:r>
            <w:r>
              <w:rPr>
                <w:rFonts w:hint="eastAsia"/>
                <w:spacing w:val="-3"/>
                <w:lang w:eastAsia="zh-CN"/>
              </w:rPr>
              <w:t>响应</w:t>
            </w:r>
            <w:r>
              <w:rPr>
                <w:spacing w:val="-3"/>
              </w:rPr>
              <w:t>报价得分=（评标基准价／</w:t>
            </w:r>
            <w:r>
              <w:rPr>
                <w:rFonts w:hint="eastAsia"/>
                <w:spacing w:val="-3"/>
                <w:lang w:eastAsia="zh-CN"/>
              </w:rPr>
              <w:t>响应</w:t>
            </w:r>
            <w:r>
              <w:rPr>
                <w:spacing w:val="-3"/>
              </w:rPr>
              <w:t>报价）×</w:t>
            </w:r>
            <w:r>
              <w:rPr>
                <w:spacing w:val="-34"/>
              </w:rPr>
              <w:t xml:space="preserve"> </w:t>
            </w:r>
            <w:r>
              <w:rPr>
                <w:spacing w:val="-3"/>
              </w:rPr>
              <w:t>16</w:t>
            </w:r>
          </w:p>
          <w:p>
            <w:pPr>
              <w:pStyle w:val="6"/>
              <w:spacing w:before="105" w:line="218" w:lineRule="auto"/>
              <w:ind w:left="109"/>
            </w:pPr>
            <w:r>
              <w:rPr>
                <w:spacing w:val="-1"/>
              </w:rPr>
              <w:t>注</w:t>
            </w:r>
            <w:r>
              <w:rPr>
                <w:spacing w:val="-7"/>
              </w:rPr>
              <w:t>：（</w:t>
            </w:r>
            <w:r>
              <w:rPr>
                <w:spacing w:val="-1"/>
              </w:rPr>
              <w:t>1）价格分计算保留小数点后两位。</w:t>
            </w:r>
          </w:p>
          <w:p>
            <w:pPr>
              <w:pStyle w:val="6"/>
              <w:spacing w:before="111" w:line="280" w:lineRule="auto"/>
              <w:ind w:left="110" w:right="34" w:firstLine="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0" w:hRule="atLeast"/>
        </w:trPr>
        <w:tc>
          <w:tcPr>
            <w:tcW w:w="997"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9" w:line="220" w:lineRule="auto"/>
              <w:ind w:left="116"/>
            </w:pPr>
            <w:r>
              <w:rPr>
                <w:b/>
                <w:bCs/>
                <w:spacing w:val="-23"/>
              </w:rPr>
              <w:t>二、商务</w:t>
            </w:r>
          </w:p>
          <w:p>
            <w:pPr>
              <w:pStyle w:val="6"/>
              <w:spacing w:before="110" w:line="220" w:lineRule="auto"/>
              <w:ind w:left="130"/>
            </w:pPr>
            <w:r>
              <w:rPr>
                <w:b/>
                <w:bCs/>
                <w:spacing w:val="-5"/>
              </w:rPr>
              <w:t>部分(45</w:t>
            </w:r>
          </w:p>
          <w:p>
            <w:pPr>
              <w:pStyle w:val="6"/>
              <w:spacing w:before="111" w:line="220" w:lineRule="auto"/>
              <w:ind w:left="341"/>
            </w:pPr>
            <w:r>
              <w:rPr>
                <w:b/>
                <w:bCs/>
                <w:spacing w:val="-8"/>
              </w:rPr>
              <w:t>分)</w:t>
            </w:r>
          </w:p>
        </w:tc>
        <w:tc>
          <w:tcPr>
            <w:tcW w:w="1395"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8" w:line="319" w:lineRule="auto"/>
              <w:ind w:left="155" w:right="119" w:hanging="17"/>
            </w:pPr>
            <w:r>
              <w:rPr>
                <w:spacing w:val="-6"/>
              </w:rPr>
              <w:t>1、</w:t>
            </w:r>
            <w:r>
              <w:rPr>
                <w:rFonts w:hint="eastAsia"/>
                <w:spacing w:val="-6"/>
                <w:lang w:eastAsia="zh-CN"/>
              </w:rPr>
              <w:t>响应</w:t>
            </w:r>
            <w:r>
              <w:rPr>
                <w:spacing w:val="-6"/>
              </w:rPr>
              <w:t>人实</w:t>
            </w:r>
            <w:r>
              <w:rPr>
                <w:spacing w:val="-4"/>
              </w:rPr>
              <w:t>力（11</w:t>
            </w:r>
            <w:r>
              <w:rPr>
                <w:spacing w:val="-35"/>
              </w:rPr>
              <w:t xml:space="preserve"> </w:t>
            </w:r>
            <w:r>
              <w:rPr>
                <w:spacing w:val="-4"/>
              </w:rPr>
              <w:t>分）</w:t>
            </w:r>
          </w:p>
        </w:tc>
        <w:tc>
          <w:tcPr>
            <w:tcW w:w="7370" w:type="dxa"/>
            <w:vAlign w:val="top"/>
          </w:tcPr>
          <w:p>
            <w:pPr>
              <w:pStyle w:val="6"/>
              <w:spacing w:before="115" w:line="268" w:lineRule="auto"/>
              <w:ind w:left="110" w:right="115" w:firstLine="14"/>
            </w:pPr>
            <w:r>
              <w:rPr>
                <w:spacing w:val="-4"/>
              </w:rPr>
              <w:t>1、</w:t>
            </w:r>
            <w:r>
              <w:rPr>
                <w:rFonts w:hint="eastAsia"/>
                <w:spacing w:val="-4"/>
                <w:lang w:eastAsia="zh-CN"/>
              </w:rPr>
              <w:t>响应</w:t>
            </w:r>
            <w:r>
              <w:rPr>
                <w:spacing w:val="-4"/>
              </w:rPr>
              <w:t>人具有中国信息安全测评中心颁发的国家信息安全测评信息安全服务资</w:t>
            </w:r>
            <w:r>
              <w:rPr>
                <w:spacing w:val="-2"/>
              </w:rPr>
              <w:t>质证书（安全工程类</w:t>
            </w:r>
            <w:r>
              <w:t>），</w:t>
            </w:r>
            <w:r>
              <w:rPr>
                <w:spacing w:val="-2"/>
              </w:rPr>
              <w:t>提供的得</w:t>
            </w:r>
            <w:r>
              <w:rPr>
                <w:spacing w:val="-40"/>
              </w:rPr>
              <w:t xml:space="preserve"> </w:t>
            </w:r>
            <w:r>
              <w:rPr>
                <w:spacing w:val="-2"/>
              </w:rPr>
              <w:t>4</w:t>
            </w:r>
            <w:r>
              <w:rPr>
                <w:spacing w:val="-34"/>
              </w:rPr>
              <w:t xml:space="preserve"> </w:t>
            </w:r>
            <w:r>
              <w:rPr>
                <w:spacing w:val="-2"/>
              </w:rPr>
              <w:t>分。</w:t>
            </w:r>
          </w:p>
          <w:p>
            <w:pPr>
              <w:pStyle w:val="6"/>
              <w:spacing w:before="111" w:line="268" w:lineRule="auto"/>
              <w:ind w:left="111" w:right="89"/>
            </w:pPr>
            <w:r>
              <w:rPr>
                <w:spacing w:val="-2"/>
              </w:rPr>
              <w:t>2、</w:t>
            </w:r>
            <w:r>
              <w:rPr>
                <w:rFonts w:hint="eastAsia"/>
                <w:spacing w:val="-2"/>
                <w:lang w:eastAsia="zh-CN"/>
              </w:rPr>
              <w:t>响应</w:t>
            </w:r>
            <w:r>
              <w:rPr>
                <w:spacing w:val="-2"/>
              </w:rPr>
              <w:t>人具有 ITSS</w:t>
            </w:r>
            <w:r>
              <w:rPr>
                <w:spacing w:val="-33"/>
              </w:rPr>
              <w:t xml:space="preserve"> </w:t>
            </w:r>
            <w:r>
              <w:rPr>
                <w:spacing w:val="-2"/>
              </w:rPr>
              <w:t>信息技术服务运行维护标准符合性一级证书得</w:t>
            </w:r>
            <w:r>
              <w:rPr>
                <w:spacing w:val="-56"/>
              </w:rPr>
              <w:t xml:space="preserve"> </w:t>
            </w:r>
            <w:r>
              <w:rPr>
                <w:spacing w:val="-2"/>
              </w:rPr>
              <w:t>4</w:t>
            </w:r>
            <w:r>
              <w:rPr>
                <w:spacing w:val="-35"/>
              </w:rPr>
              <w:t xml:space="preserve"> </w:t>
            </w:r>
            <w:r>
              <w:rPr>
                <w:spacing w:val="-2"/>
              </w:rPr>
              <w:t>分，具有</w:t>
            </w:r>
            <w:r>
              <w:rPr>
                <w:spacing w:val="-4"/>
              </w:rPr>
              <w:t>二级证书得</w:t>
            </w:r>
            <w:r>
              <w:rPr>
                <w:spacing w:val="-34"/>
              </w:rPr>
              <w:t xml:space="preserve"> </w:t>
            </w:r>
            <w:r>
              <w:rPr>
                <w:spacing w:val="-4"/>
              </w:rPr>
              <w:t>2</w:t>
            </w:r>
            <w:r>
              <w:rPr>
                <w:spacing w:val="-34"/>
              </w:rPr>
              <w:t xml:space="preserve"> </w:t>
            </w:r>
            <w:r>
              <w:rPr>
                <w:spacing w:val="-4"/>
              </w:rPr>
              <w:t>分，其他不得分。</w:t>
            </w:r>
          </w:p>
          <w:p>
            <w:pPr>
              <w:pStyle w:val="6"/>
              <w:spacing w:before="112" w:line="260" w:lineRule="auto"/>
              <w:ind w:left="109" w:right="856" w:firstLine="4"/>
            </w:pPr>
            <w:r>
              <w:rPr>
                <w:spacing w:val="-2"/>
              </w:rPr>
              <w:t>3、拟派本项目实施服务人员具有</w:t>
            </w:r>
            <w:r>
              <w:rPr>
                <w:rFonts w:hint="eastAsia"/>
                <w:spacing w:val="-2"/>
                <w:lang w:val="en-US" w:eastAsia="zh-CN"/>
              </w:rPr>
              <w:t>资产</w:t>
            </w:r>
            <w:r>
              <w:rPr>
                <w:spacing w:val="-2"/>
              </w:rPr>
              <w:t>信息系统项目</w:t>
            </w:r>
            <w:r>
              <w:rPr>
                <w:rFonts w:hint="eastAsia"/>
                <w:spacing w:val="-2"/>
                <w:lang w:val="en-US" w:eastAsia="zh-CN"/>
              </w:rPr>
              <w:t>3年以上运维经验</w:t>
            </w:r>
            <w:r>
              <w:rPr>
                <w:spacing w:val="-2"/>
              </w:rPr>
              <w:t>的得</w:t>
            </w:r>
            <w:r>
              <w:rPr>
                <w:spacing w:val="-30"/>
              </w:rPr>
              <w:t xml:space="preserve"> </w:t>
            </w:r>
            <w:r>
              <w:rPr>
                <w:spacing w:val="-2"/>
              </w:rPr>
              <w:t>3</w:t>
            </w:r>
            <w:r>
              <w:rPr>
                <w:spacing w:val="-34"/>
              </w:rPr>
              <w:t xml:space="preserve"> </w:t>
            </w:r>
            <w:r>
              <w:rPr>
                <w:spacing w:val="-2"/>
              </w:rPr>
              <w:t>分。</w:t>
            </w:r>
            <w:r>
              <w:rPr>
                <w:spacing w:val="-3"/>
              </w:rPr>
              <w:t>注：以上提供证书扫描件。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0" w:hRule="atLeast"/>
        </w:trPr>
        <w:tc>
          <w:tcPr>
            <w:tcW w:w="997" w:type="dxa"/>
            <w:vMerge w:val="continue"/>
            <w:tcBorders>
              <w:top w:val="nil"/>
              <w:bottom w:val="nil"/>
            </w:tcBorders>
            <w:vAlign w:val="top"/>
          </w:tcPr>
          <w:p>
            <w:pPr>
              <w:rPr>
                <w:rFonts w:ascii="Arial"/>
                <w:sz w:val="21"/>
              </w:rPr>
            </w:pPr>
          </w:p>
        </w:tc>
        <w:tc>
          <w:tcPr>
            <w:tcW w:w="1395" w:type="dxa"/>
            <w:vAlign w:val="top"/>
          </w:tcPr>
          <w:p>
            <w:pPr>
              <w:spacing w:line="408" w:lineRule="auto"/>
              <w:rPr>
                <w:rFonts w:ascii="Arial"/>
                <w:sz w:val="21"/>
              </w:rPr>
            </w:pPr>
          </w:p>
          <w:p>
            <w:pPr>
              <w:pStyle w:val="6"/>
              <w:spacing w:before="68" w:line="220" w:lineRule="auto"/>
              <w:ind w:left="125"/>
            </w:pPr>
            <w:r>
              <w:rPr>
                <w:spacing w:val="-2"/>
              </w:rPr>
              <w:t>2、业绩（12</w:t>
            </w:r>
          </w:p>
          <w:p>
            <w:pPr>
              <w:pStyle w:val="6"/>
              <w:spacing w:before="110" w:line="220" w:lineRule="auto"/>
              <w:ind w:left="500"/>
            </w:pPr>
            <w:r>
              <w:rPr>
                <w:spacing w:val="-7"/>
              </w:rPr>
              <w:t>分）</w:t>
            </w:r>
          </w:p>
        </w:tc>
        <w:tc>
          <w:tcPr>
            <w:tcW w:w="7370" w:type="dxa"/>
            <w:vAlign w:val="top"/>
          </w:tcPr>
          <w:p>
            <w:pPr>
              <w:pStyle w:val="6"/>
              <w:spacing w:before="117" w:line="317" w:lineRule="auto"/>
              <w:ind w:left="113" w:right="87" w:hanging="2"/>
            </w:pPr>
            <w:r>
              <w:rPr>
                <w:spacing w:val="-6"/>
              </w:rPr>
              <w:t>投标人提供</w:t>
            </w:r>
            <w:r>
              <w:rPr>
                <w:spacing w:val="-35"/>
              </w:rPr>
              <w:t xml:space="preserve"> </w:t>
            </w:r>
            <w:r>
              <w:rPr>
                <w:spacing w:val="-6"/>
              </w:rPr>
              <w:t>2024</w:t>
            </w:r>
            <w:r>
              <w:rPr>
                <w:spacing w:val="-35"/>
              </w:rPr>
              <w:t xml:space="preserve"> </w:t>
            </w:r>
            <w:r>
              <w:rPr>
                <w:spacing w:val="-6"/>
              </w:rPr>
              <w:t>年</w:t>
            </w:r>
            <w:r>
              <w:rPr>
                <w:spacing w:val="-36"/>
              </w:rPr>
              <w:t xml:space="preserve"> </w:t>
            </w:r>
            <w:r>
              <w:rPr>
                <w:spacing w:val="-6"/>
              </w:rPr>
              <w:t>1</w:t>
            </w:r>
            <w:r>
              <w:rPr>
                <w:spacing w:val="-32"/>
              </w:rPr>
              <w:t xml:space="preserve"> </w:t>
            </w:r>
            <w:r>
              <w:rPr>
                <w:spacing w:val="-6"/>
              </w:rPr>
              <w:t>月</w:t>
            </w:r>
            <w:r>
              <w:rPr>
                <w:spacing w:val="-36"/>
              </w:rPr>
              <w:t xml:space="preserve"> </w:t>
            </w:r>
            <w:r>
              <w:rPr>
                <w:spacing w:val="-6"/>
              </w:rPr>
              <w:t>1 日以来类似项目（类似项目指</w:t>
            </w:r>
            <w:r>
              <w:rPr>
                <w:spacing w:val="-7"/>
              </w:rPr>
              <w:t>预算一体化资产管理系</w:t>
            </w:r>
            <w:r>
              <w:rPr>
                <w:spacing w:val="-4"/>
              </w:rPr>
              <w:t>统运维的案例经验</w:t>
            </w:r>
            <w:r>
              <w:rPr>
                <w:spacing w:val="4"/>
              </w:rPr>
              <w:t>），</w:t>
            </w:r>
            <w:r>
              <w:rPr>
                <w:spacing w:val="-4"/>
              </w:rPr>
              <w:t>每提供一个得</w:t>
            </w:r>
            <w:r>
              <w:rPr>
                <w:spacing w:val="-35"/>
              </w:rPr>
              <w:t xml:space="preserve"> </w:t>
            </w:r>
            <w:r>
              <w:rPr>
                <w:spacing w:val="-4"/>
              </w:rPr>
              <w:t>2</w:t>
            </w:r>
            <w:r>
              <w:rPr>
                <w:spacing w:val="-34"/>
              </w:rPr>
              <w:t xml:space="preserve"> </w:t>
            </w:r>
            <w:r>
              <w:rPr>
                <w:spacing w:val="-4"/>
              </w:rPr>
              <w:t>分，最多得</w:t>
            </w:r>
            <w:r>
              <w:rPr>
                <w:spacing w:val="-22"/>
              </w:rPr>
              <w:t xml:space="preserve"> </w:t>
            </w:r>
            <w:r>
              <w:rPr>
                <w:spacing w:val="-4"/>
              </w:rPr>
              <w:t>12</w:t>
            </w:r>
            <w:r>
              <w:rPr>
                <w:spacing w:val="-34"/>
              </w:rPr>
              <w:t xml:space="preserve"> </w:t>
            </w:r>
            <w:r>
              <w:rPr>
                <w:spacing w:val="-4"/>
              </w:rPr>
              <w:t>分。</w:t>
            </w:r>
          </w:p>
          <w:p>
            <w:pPr>
              <w:pStyle w:val="6"/>
              <w:spacing w:before="1" w:line="259" w:lineRule="auto"/>
              <w:ind w:left="110" w:right="97" w:hanging="1"/>
            </w:pPr>
            <w:r>
              <w:t>注：业绩证明必须至少附有与用户签订的合同首页、标的金额所在页，签字或</w:t>
            </w:r>
            <w:r>
              <w:rPr>
                <w:spacing w:val="-7"/>
              </w:rPr>
              <w:t>者盖章页。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997" w:type="dxa"/>
            <w:vMerge w:val="continue"/>
            <w:tcBorders>
              <w:top w:val="nil"/>
              <w:bottom w:val="nil"/>
            </w:tcBorders>
            <w:vAlign w:val="top"/>
          </w:tcPr>
          <w:p>
            <w:pPr>
              <w:rPr>
                <w:rFonts w:ascii="Arial"/>
                <w:sz w:val="21"/>
              </w:rPr>
            </w:pPr>
          </w:p>
        </w:tc>
        <w:tc>
          <w:tcPr>
            <w:tcW w:w="1395" w:type="dxa"/>
            <w:vAlign w:val="top"/>
          </w:tcPr>
          <w:p>
            <w:pPr>
              <w:pStyle w:val="6"/>
              <w:spacing w:before="285" w:line="319" w:lineRule="auto"/>
              <w:ind w:left="121" w:right="62" w:firstLine="5"/>
            </w:pPr>
            <w:r>
              <w:rPr>
                <w:spacing w:val="-4"/>
              </w:rPr>
              <w:t>3、运维服务</w:t>
            </w:r>
            <w:r>
              <w:rPr>
                <w:spacing w:val="-6"/>
              </w:rPr>
              <w:t>平台（4</w:t>
            </w:r>
            <w:r>
              <w:rPr>
                <w:spacing w:val="-30"/>
              </w:rPr>
              <w:t xml:space="preserve"> </w:t>
            </w:r>
            <w:r>
              <w:rPr>
                <w:spacing w:val="-6"/>
              </w:rPr>
              <w:t>分）</w:t>
            </w:r>
          </w:p>
        </w:tc>
        <w:tc>
          <w:tcPr>
            <w:tcW w:w="7370" w:type="dxa"/>
            <w:vAlign w:val="top"/>
          </w:tcPr>
          <w:p>
            <w:pPr>
              <w:pStyle w:val="6"/>
              <w:spacing w:before="105" w:line="278" w:lineRule="auto"/>
              <w:ind w:left="110" w:right="86" w:firstLine="1"/>
              <w:jc w:val="both"/>
            </w:pPr>
            <w:r>
              <w:rPr>
                <w:rFonts w:hint="eastAsia"/>
                <w:lang w:eastAsia="zh-CN"/>
              </w:rPr>
              <w:t>响应</w:t>
            </w:r>
            <w:r>
              <w:t>人具有独立知识产权的运维服务平台，能够</w:t>
            </w:r>
            <w:r>
              <w:rPr>
                <w:rFonts w:hint="eastAsia"/>
              </w:rPr>
              <w:t>通过微信、QQ工作群模式</w:t>
            </w:r>
            <w:r>
              <w:t>向</w:t>
            </w:r>
            <w:r>
              <w:rPr>
                <w:rFonts w:hint="eastAsia"/>
                <w:lang w:eastAsia="zh-CN"/>
              </w:rPr>
              <w:t>宿州</w:t>
            </w:r>
            <w:r>
              <w:t>市</w:t>
            </w:r>
            <w:r>
              <w:rPr>
                <w:spacing w:val="-4"/>
              </w:rPr>
              <w:t>属各级单位提供运维服务，能提供有效的</w:t>
            </w:r>
            <w:r>
              <w:rPr>
                <w:spacing w:val="-17"/>
              </w:rPr>
              <w:t xml:space="preserve"> </w:t>
            </w:r>
            <w:r>
              <w:rPr>
                <w:spacing w:val="-4"/>
              </w:rPr>
              <w:t>IT</w:t>
            </w:r>
            <w:r>
              <w:rPr>
                <w:spacing w:val="-37"/>
              </w:rPr>
              <w:t xml:space="preserve"> </w:t>
            </w:r>
            <w:r>
              <w:rPr>
                <w:spacing w:val="-4"/>
              </w:rPr>
              <w:t>运维服务平台著作权证书扫描件的</w:t>
            </w:r>
            <w:r>
              <w:rPr>
                <w:spacing w:val="-10"/>
              </w:rPr>
              <w:t>得</w:t>
            </w:r>
            <w:r>
              <w:rPr>
                <w:spacing w:val="-35"/>
              </w:rPr>
              <w:t xml:space="preserve"> </w:t>
            </w:r>
            <w:r>
              <w:rPr>
                <w:spacing w:val="-10"/>
              </w:rPr>
              <w:t>4</w:t>
            </w:r>
            <w:r>
              <w:rPr>
                <w:spacing w:val="-35"/>
              </w:rPr>
              <w:t xml:space="preserve"> </w:t>
            </w:r>
            <w:r>
              <w:rPr>
                <w:spacing w:val="-10"/>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0" w:hRule="atLeast"/>
        </w:trPr>
        <w:tc>
          <w:tcPr>
            <w:tcW w:w="997" w:type="dxa"/>
            <w:vMerge w:val="continue"/>
            <w:tcBorders>
              <w:top w:val="nil"/>
            </w:tcBorders>
            <w:vAlign w:val="top"/>
          </w:tcPr>
          <w:p>
            <w:pPr>
              <w:rPr>
                <w:rFonts w:ascii="Arial"/>
                <w:sz w:val="21"/>
              </w:rPr>
            </w:pPr>
          </w:p>
        </w:tc>
        <w:tc>
          <w:tcPr>
            <w:tcW w:w="1395" w:type="dxa"/>
            <w:vAlign w:val="top"/>
          </w:tcPr>
          <w:p>
            <w:pPr>
              <w:spacing w:line="295" w:lineRule="auto"/>
              <w:rPr>
                <w:rFonts w:ascii="Arial"/>
                <w:sz w:val="21"/>
              </w:rPr>
            </w:pPr>
          </w:p>
          <w:p>
            <w:pPr>
              <w:spacing w:line="296" w:lineRule="auto"/>
              <w:rPr>
                <w:rFonts w:ascii="Arial"/>
                <w:sz w:val="21"/>
              </w:rPr>
            </w:pPr>
          </w:p>
          <w:p>
            <w:pPr>
              <w:pStyle w:val="6"/>
              <w:spacing w:before="68" w:line="319" w:lineRule="auto"/>
              <w:ind w:left="262" w:right="117" w:hanging="141"/>
            </w:pPr>
            <w:r>
              <w:rPr>
                <w:spacing w:val="-3"/>
              </w:rPr>
              <w:t>4、服务承诺</w:t>
            </w:r>
            <w:r>
              <w:rPr>
                <w:spacing w:val="-6"/>
              </w:rPr>
              <w:t>（18</w:t>
            </w:r>
            <w:r>
              <w:rPr>
                <w:spacing w:val="-31"/>
              </w:rPr>
              <w:t xml:space="preserve"> </w:t>
            </w:r>
            <w:r>
              <w:rPr>
                <w:spacing w:val="-6"/>
              </w:rPr>
              <w:t>分）</w:t>
            </w:r>
          </w:p>
        </w:tc>
        <w:tc>
          <w:tcPr>
            <w:tcW w:w="7370" w:type="dxa"/>
            <w:vAlign w:val="top"/>
          </w:tcPr>
          <w:p>
            <w:pPr>
              <w:pStyle w:val="6"/>
              <w:spacing w:before="122" w:line="268" w:lineRule="auto"/>
              <w:ind w:left="113" w:right="113" w:firstLine="11"/>
            </w:pPr>
            <w:r>
              <w:rPr>
                <w:spacing w:val="-4"/>
              </w:rPr>
              <w:t>1、对本项目做出有针对性的服务承诺，具备响应及时性，对服务重点、难点有</w:t>
            </w:r>
            <w:r>
              <w:rPr>
                <w:spacing w:val="-5"/>
              </w:rPr>
              <w:t>先进和合理的措施的得</w:t>
            </w:r>
            <w:r>
              <w:rPr>
                <w:spacing w:val="-16"/>
              </w:rPr>
              <w:t xml:space="preserve"> </w:t>
            </w:r>
            <w:r>
              <w:rPr>
                <w:spacing w:val="-5"/>
              </w:rPr>
              <w:t>18</w:t>
            </w:r>
            <w:r>
              <w:rPr>
                <w:spacing w:val="-34"/>
              </w:rPr>
              <w:t xml:space="preserve"> </w:t>
            </w:r>
            <w:r>
              <w:rPr>
                <w:spacing w:val="-5"/>
              </w:rPr>
              <w:t>分；</w:t>
            </w:r>
          </w:p>
          <w:p>
            <w:pPr>
              <w:pStyle w:val="6"/>
              <w:spacing w:before="109" w:line="220" w:lineRule="auto"/>
              <w:ind w:left="111"/>
            </w:pPr>
            <w:r>
              <w:rPr>
                <w:spacing w:val="-3"/>
              </w:rPr>
              <w:t>2、服务响应及时性差，对服务重点的服务措施不合理的得 10</w:t>
            </w:r>
            <w:r>
              <w:rPr>
                <w:spacing w:val="-21"/>
              </w:rPr>
              <w:t xml:space="preserve"> </w:t>
            </w:r>
            <w:r>
              <w:rPr>
                <w:spacing w:val="-3"/>
              </w:rPr>
              <w:t>分；</w:t>
            </w:r>
          </w:p>
          <w:p>
            <w:pPr>
              <w:pStyle w:val="6"/>
              <w:spacing w:before="110" w:line="220" w:lineRule="auto"/>
              <w:ind w:left="113"/>
            </w:pPr>
            <w:r>
              <w:rPr>
                <w:spacing w:val="-3"/>
              </w:rPr>
              <w:t>3、服务承诺针对性不强，无实质性内容得</w:t>
            </w:r>
            <w:r>
              <w:rPr>
                <w:spacing w:val="-18"/>
              </w:rPr>
              <w:t xml:space="preserve"> </w:t>
            </w:r>
            <w:r>
              <w:rPr>
                <w:spacing w:val="-3"/>
              </w:rPr>
              <w:t>5</w:t>
            </w:r>
            <w:r>
              <w:rPr>
                <w:spacing w:val="-33"/>
              </w:rPr>
              <w:t xml:space="preserve"> </w:t>
            </w:r>
            <w:r>
              <w:rPr>
                <w:spacing w:val="-3"/>
              </w:rPr>
              <w:t>分；</w:t>
            </w:r>
          </w:p>
          <w:p>
            <w:pPr>
              <w:pStyle w:val="6"/>
              <w:spacing w:before="110" w:line="200" w:lineRule="auto"/>
              <w:ind w:left="108"/>
            </w:pPr>
            <w:r>
              <w:rPr>
                <w:spacing w:val="-5"/>
              </w:rPr>
              <w:t>4、不提供得</w:t>
            </w:r>
            <w:r>
              <w:rPr>
                <w:spacing w:val="-28"/>
              </w:rPr>
              <w:t xml:space="preserve"> </w:t>
            </w:r>
            <w:r>
              <w:rPr>
                <w:spacing w:val="-5"/>
              </w:rPr>
              <w:t>0</w:t>
            </w:r>
            <w:r>
              <w:rPr>
                <w:spacing w:val="-33"/>
              </w:rPr>
              <w:t xml:space="preserve"> </w:t>
            </w:r>
            <w:r>
              <w:rPr>
                <w:spacing w:val="-5"/>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9" w:hRule="atLeast"/>
        </w:trPr>
        <w:tc>
          <w:tcPr>
            <w:tcW w:w="997"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68" w:line="220" w:lineRule="auto"/>
              <w:ind w:left="113"/>
            </w:pPr>
            <w:r>
              <w:rPr>
                <w:b/>
                <w:bCs/>
                <w:spacing w:val="-22"/>
              </w:rPr>
              <w:t>三、技术</w:t>
            </w:r>
          </w:p>
          <w:p>
            <w:pPr>
              <w:pStyle w:val="6"/>
              <w:spacing w:before="110" w:line="220" w:lineRule="auto"/>
              <w:ind w:left="115"/>
            </w:pPr>
            <w:r>
              <w:rPr>
                <w:b/>
                <w:bCs/>
                <w:spacing w:val="-17"/>
              </w:rPr>
              <w:t>部分（39</w:t>
            </w:r>
          </w:p>
          <w:p>
            <w:pPr>
              <w:pStyle w:val="6"/>
              <w:spacing w:before="110" w:line="220" w:lineRule="auto"/>
              <w:ind w:left="295"/>
            </w:pPr>
            <w:r>
              <w:rPr>
                <w:b/>
                <w:bCs/>
                <w:spacing w:val="-9"/>
              </w:rPr>
              <w:t>分）</w:t>
            </w:r>
          </w:p>
        </w:tc>
        <w:tc>
          <w:tcPr>
            <w:tcW w:w="1395" w:type="dxa"/>
            <w:vAlign w:val="top"/>
          </w:tcPr>
          <w:p>
            <w:pPr>
              <w:spacing w:line="296" w:lineRule="auto"/>
              <w:rPr>
                <w:rFonts w:ascii="Arial"/>
                <w:sz w:val="21"/>
              </w:rPr>
            </w:pPr>
          </w:p>
          <w:p>
            <w:pPr>
              <w:spacing w:line="296" w:lineRule="auto"/>
              <w:rPr>
                <w:rFonts w:ascii="Arial"/>
                <w:sz w:val="21"/>
              </w:rPr>
            </w:pPr>
          </w:p>
          <w:p>
            <w:pPr>
              <w:pStyle w:val="6"/>
              <w:spacing w:before="68" w:line="319" w:lineRule="auto"/>
              <w:ind w:left="263" w:right="119" w:hanging="125"/>
            </w:pPr>
            <w:r>
              <w:rPr>
                <w:spacing w:val="-6"/>
              </w:rPr>
              <w:t>1、服务方案（24</w:t>
            </w:r>
            <w:r>
              <w:rPr>
                <w:spacing w:val="-31"/>
              </w:rPr>
              <w:t xml:space="preserve"> </w:t>
            </w:r>
            <w:r>
              <w:rPr>
                <w:spacing w:val="-6"/>
              </w:rPr>
              <w:t>分）</w:t>
            </w:r>
          </w:p>
        </w:tc>
        <w:tc>
          <w:tcPr>
            <w:tcW w:w="7370" w:type="dxa"/>
            <w:vAlign w:val="top"/>
          </w:tcPr>
          <w:p>
            <w:pPr>
              <w:pStyle w:val="6"/>
              <w:spacing w:before="123" w:line="268" w:lineRule="auto"/>
              <w:ind w:left="109" w:right="34" w:firstLine="15"/>
            </w:pPr>
            <w:r>
              <w:rPr>
                <w:spacing w:val="-2"/>
              </w:rPr>
              <w:t>1、服务响应及时有保障，体现服务特色及符合采购人实际情况，响应情况好，服务方案完整详细合理、适用性、针对性强，能完全满足项目需求的得</w:t>
            </w:r>
            <w:r>
              <w:rPr>
                <w:spacing w:val="-36"/>
              </w:rPr>
              <w:t xml:space="preserve"> </w:t>
            </w:r>
            <w:r>
              <w:rPr>
                <w:spacing w:val="-2"/>
              </w:rPr>
              <w:t>24</w:t>
            </w:r>
            <w:r>
              <w:rPr>
                <w:spacing w:val="-34"/>
              </w:rPr>
              <w:t xml:space="preserve"> </w:t>
            </w:r>
            <w:r>
              <w:rPr>
                <w:spacing w:val="-2"/>
              </w:rPr>
              <w:t>分；</w:t>
            </w:r>
          </w:p>
          <w:p>
            <w:pPr>
              <w:pStyle w:val="6"/>
              <w:spacing w:before="110" w:line="219" w:lineRule="auto"/>
              <w:ind w:left="111"/>
            </w:pPr>
            <w:r>
              <w:rPr>
                <w:spacing w:val="-4"/>
              </w:rPr>
              <w:t>2、服务方案合理，基本满足项目需求的得 12</w:t>
            </w:r>
            <w:r>
              <w:rPr>
                <w:spacing w:val="-20"/>
              </w:rPr>
              <w:t xml:space="preserve"> </w:t>
            </w:r>
            <w:r>
              <w:rPr>
                <w:spacing w:val="-4"/>
              </w:rPr>
              <w:t>分；</w:t>
            </w:r>
          </w:p>
          <w:p>
            <w:pPr>
              <w:pStyle w:val="6"/>
              <w:spacing w:before="111" w:line="220" w:lineRule="auto"/>
              <w:ind w:left="113"/>
            </w:pPr>
            <w:r>
              <w:rPr>
                <w:spacing w:val="-3"/>
              </w:rPr>
              <w:t>3、服务方案内容不全面，满足需求较差的得</w:t>
            </w:r>
            <w:r>
              <w:rPr>
                <w:spacing w:val="-14"/>
              </w:rPr>
              <w:t xml:space="preserve"> </w:t>
            </w:r>
            <w:r>
              <w:rPr>
                <w:spacing w:val="-3"/>
              </w:rPr>
              <w:t>8</w:t>
            </w:r>
            <w:r>
              <w:rPr>
                <w:spacing w:val="-34"/>
              </w:rPr>
              <w:t xml:space="preserve"> </w:t>
            </w:r>
            <w:r>
              <w:rPr>
                <w:spacing w:val="-3"/>
              </w:rPr>
              <w:t>分；</w:t>
            </w:r>
          </w:p>
          <w:p>
            <w:pPr>
              <w:pStyle w:val="6"/>
              <w:spacing w:before="111" w:line="197" w:lineRule="auto"/>
              <w:ind w:left="108"/>
            </w:pPr>
            <w:r>
              <w:rPr>
                <w:spacing w:val="-4"/>
              </w:rPr>
              <w:t>4、不提供不得分。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2" w:hRule="atLeast"/>
        </w:trPr>
        <w:tc>
          <w:tcPr>
            <w:tcW w:w="997" w:type="dxa"/>
            <w:vMerge w:val="continue"/>
            <w:tcBorders>
              <w:top w:val="nil"/>
            </w:tcBorders>
            <w:vAlign w:val="top"/>
          </w:tcPr>
          <w:p>
            <w:pPr>
              <w:rPr>
                <w:rFonts w:ascii="Arial"/>
                <w:sz w:val="21"/>
              </w:rPr>
            </w:pPr>
          </w:p>
        </w:tc>
        <w:tc>
          <w:tcPr>
            <w:tcW w:w="1395" w:type="dxa"/>
            <w:vAlign w:val="top"/>
          </w:tcPr>
          <w:p>
            <w:pPr>
              <w:spacing w:line="289" w:lineRule="auto"/>
              <w:rPr>
                <w:rFonts w:ascii="Arial"/>
                <w:sz w:val="21"/>
              </w:rPr>
            </w:pPr>
          </w:p>
          <w:p>
            <w:pPr>
              <w:spacing w:line="290" w:lineRule="auto"/>
              <w:rPr>
                <w:rFonts w:ascii="Arial"/>
                <w:sz w:val="21"/>
              </w:rPr>
            </w:pPr>
          </w:p>
          <w:p>
            <w:pPr>
              <w:pStyle w:val="6"/>
              <w:spacing w:before="69" w:line="319" w:lineRule="auto"/>
              <w:ind w:left="263" w:right="119" w:hanging="138"/>
            </w:pPr>
            <w:r>
              <w:rPr>
                <w:spacing w:val="-4"/>
              </w:rPr>
              <w:t>2、培训方案</w:t>
            </w:r>
            <w:r>
              <w:rPr>
                <w:spacing w:val="-6"/>
              </w:rPr>
              <w:t>（15</w:t>
            </w:r>
            <w:r>
              <w:rPr>
                <w:spacing w:val="-31"/>
              </w:rPr>
              <w:t xml:space="preserve"> </w:t>
            </w:r>
            <w:r>
              <w:rPr>
                <w:spacing w:val="-6"/>
              </w:rPr>
              <w:t>分）</w:t>
            </w:r>
          </w:p>
        </w:tc>
        <w:tc>
          <w:tcPr>
            <w:tcW w:w="7370" w:type="dxa"/>
            <w:vAlign w:val="top"/>
          </w:tcPr>
          <w:p>
            <w:pPr>
              <w:pStyle w:val="6"/>
              <w:spacing w:before="111" w:line="268" w:lineRule="auto"/>
              <w:ind w:left="110" w:right="127" w:firstLine="14"/>
            </w:pPr>
            <w:r>
              <w:rPr>
                <w:spacing w:val="-4"/>
              </w:rPr>
              <w:t>1、培训方案包括培训原则、培训目标、培训流程、培训组织等均有涉</w:t>
            </w:r>
            <w:r>
              <w:rPr>
                <w:spacing w:val="-5"/>
              </w:rPr>
              <w:t>列且内容</w:t>
            </w:r>
            <w:r>
              <w:rPr>
                <w:spacing w:val="-4"/>
              </w:rPr>
              <w:t>丰富完整、设计合理的得</w:t>
            </w:r>
            <w:r>
              <w:rPr>
                <w:spacing w:val="-22"/>
              </w:rPr>
              <w:t xml:space="preserve"> </w:t>
            </w:r>
            <w:r>
              <w:rPr>
                <w:spacing w:val="-4"/>
              </w:rPr>
              <w:t>15</w:t>
            </w:r>
            <w:r>
              <w:rPr>
                <w:spacing w:val="-34"/>
              </w:rPr>
              <w:t xml:space="preserve"> </w:t>
            </w:r>
            <w:r>
              <w:rPr>
                <w:spacing w:val="-4"/>
              </w:rPr>
              <w:t>分；</w:t>
            </w:r>
          </w:p>
          <w:p>
            <w:pPr>
              <w:pStyle w:val="6"/>
              <w:spacing w:before="110" w:line="220" w:lineRule="auto"/>
              <w:ind w:left="111"/>
            </w:pPr>
            <w:r>
              <w:rPr>
                <w:spacing w:val="-3"/>
              </w:rPr>
              <w:t>2、培训方案内容较全，设计较合理的得</w:t>
            </w:r>
            <w:r>
              <w:rPr>
                <w:spacing w:val="-19"/>
              </w:rPr>
              <w:t xml:space="preserve"> </w:t>
            </w:r>
            <w:r>
              <w:rPr>
                <w:spacing w:val="-3"/>
              </w:rPr>
              <w:t>6</w:t>
            </w:r>
            <w:r>
              <w:rPr>
                <w:spacing w:val="-34"/>
              </w:rPr>
              <w:t xml:space="preserve"> </w:t>
            </w:r>
            <w:r>
              <w:rPr>
                <w:spacing w:val="-3"/>
              </w:rPr>
              <w:t>分；</w:t>
            </w:r>
          </w:p>
          <w:p>
            <w:pPr>
              <w:pStyle w:val="6"/>
              <w:spacing w:before="109" w:line="220" w:lineRule="auto"/>
              <w:ind w:left="113"/>
            </w:pPr>
            <w:r>
              <w:rPr>
                <w:spacing w:val="-3"/>
              </w:rPr>
              <w:t>3、培训方案内容不全、合理性差的得</w:t>
            </w:r>
            <w:r>
              <w:rPr>
                <w:spacing w:val="-24"/>
              </w:rPr>
              <w:t xml:space="preserve"> </w:t>
            </w:r>
            <w:r>
              <w:rPr>
                <w:spacing w:val="-3"/>
              </w:rPr>
              <w:t>2</w:t>
            </w:r>
            <w:r>
              <w:rPr>
                <w:spacing w:val="-34"/>
              </w:rPr>
              <w:t xml:space="preserve"> </w:t>
            </w:r>
            <w:r>
              <w:rPr>
                <w:spacing w:val="-3"/>
              </w:rPr>
              <w:t>分；</w:t>
            </w:r>
          </w:p>
          <w:p>
            <w:pPr>
              <w:pStyle w:val="6"/>
              <w:spacing w:before="110" w:line="202" w:lineRule="auto"/>
              <w:ind w:left="108"/>
            </w:pPr>
            <w:r>
              <w:rPr>
                <w:spacing w:val="-4"/>
              </w:rPr>
              <w:t>4、不提供不得分。</w:t>
            </w:r>
          </w:p>
        </w:tc>
      </w:tr>
    </w:tbl>
    <w:p>
      <w:pPr>
        <w:pStyle w:val="2"/>
        <w:spacing w:before="199" w:line="302" w:lineRule="auto"/>
        <w:ind w:left="1275" w:right="1211" w:firstLine="419"/>
        <w:rPr>
          <w:spacing w:val="-4"/>
        </w:rPr>
      </w:pPr>
    </w:p>
    <w:p>
      <w:pPr>
        <w:spacing w:line="302" w:lineRule="auto"/>
      </w:pPr>
    </w:p>
    <w:p>
      <w:pPr>
        <w:spacing w:line="302" w:lineRule="auto"/>
        <w:sectPr>
          <w:pgSz w:w="11910" w:h="16845"/>
          <w:pgMar w:top="400" w:right="10" w:bottom="815" w:left="0" w:header="0" w:footer="463" w:gutter="0"/>
          <w:cols w:space="720" w:num="1"/>
        </w:sectPr>
      </w:pPr>
    </w:p>
    <w:p>
      <w:pPr>
        <w:ind w:firstLine="1236" w:firstLineChars="600"/>
        <w:rPr>
          <w:rFonts w:hint="default"/>
          <w:spacing w:val="-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47AE6"/>
    <w:rsid w:val="11EF7262"/>
    <w:rsid w:val="18240910"/>
    <w:rsid w:val="1B5D39EB"/>
    <w:rsid w:val="3583008C"/>
    <w:rsid w:val="3CE47AE6"/>
    <w:rsid w:val="3D7824A0"/>
    <w:rsid w:val="3E7D4F33"/>
    <w:rsid w:val="438A7AD3"/>
    <w:rsid w:val="48EE4FC7"/>
    <w:rsid w:val="6B084339"/>
    <w:rsid w:val="77580151"/>
    <w:rsid w:val="7CB0599E"/>
    <w:rsid w:val="7CB93564"/>
    <w:rsid w:val="7D6A5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3598</Words>
  <Characters>3703</Characters>
  <Lines>0</Lines>
  <Paragraphs>0</Paragraphs>
  <TotalTime>4</TotalTime>
  <ScaleCrop>false</ScaleCrop>
  <LinksUpToDate>false</LinksUpToDate>
  <CharactersWithSpaces>3787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2026-01-29T08:33:00Z</dcterms:created>
  <dc:creator>嘘，哇噻</dc:creator>
  <cp:lastModifiedBy>r</cp:lastModifiedBy>
  <dcterms:modified xsi:type="dcterms:W3CDTF">2026-02-02T01:36:13Z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73680BA9B2454210886FF71E3B9E2451_11</vt:lpwstr>
  </property>
  <property fmtid="{D5CDD505-2E9C-101B-9397-08002B2CF9AE}" pid="4" name="KSOTemplateDocerSaveRecord">
    <vt:lpwstr>eyJoZGlkIjoiZjlmNGViNjI1OTkxOTU5NjFiYWU0ZTI3ODVlY2EyOTIiLCJ1c2VySWQiOiIxMTM2OTg2NTEwIn0=</vt:lpwstr>
  </property>
</Properties>
</file>